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Project: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We are requesting 4 </w:t>
      </w:r>
      <w:proofErr w:type="spellStart"/>
      <w:r>
        <w:rPr>
          <w:rFonts w:ascii="ArialMT" w:hAnsi="ArialMT" w:cs="ArialMT"/>
          <w:color w:val="000000"/>
        </w:rPr>
        <w:t>Netgate</w:t>
      </w:r>
      <w:proofErr w:type="spellEnd"/>
      <w:r>
        <w:rPr>
          <w:rFonts w:ascii="ArialMT" w:hAnsi="ArialMT" w:cs="ArialMT"/>
          <w:color w:val="000000"/>
        </w:rPr>
        <w:t xml:space="preserve"> - </w:t>
      </w:r>
      <w:proofErr w:type="spellStart"/>
      <w:r>
        <w:rPr>
          <w:rFonts w:ascii="ArialMT" w:hAnsi="ArialMT" w:cs="ArialMT"/>
          <w:color w:val="000000"/>
        </w:rPr>
        <w:t>pfsense</w:t>
      </w:r>
      <w:proofErr w:type="spellEnd"/>
      <w:r>
        <w:rPr>
          <w:rFonts w:ascii="ArialMT" w:hAnsi="ArialMT" w:cs="ArialMT"/>
          <w:color w:val="000000"/>
        </w:rPr>
        <w:t xml:space="preserve"> router or equivalent </w:t>
      </w:r>
      <w:r>
        <w:rPr>
          <w:rFonts w:ascii="ArialMT" w:hAnsi="ArialMT" w:cs="ArialMT"/>
          <w:color w:val="000000"/>
        </w:rPr>
        <w:t xml:space="preserve">to handle our expanded internet </w:t>
      </w:r>
      <w:r>
        <w:rPr>
          <w:rFonts w:ascii="ArialMT" w:hAnsi="ArialMT" w:cs="ArialMT"/>
          <w:color w:val="000000"/>
        </w:rPr>
        <w:t xml:space="preserve">usage at all three buildings. Switches are needed for expanded </w:t>
      </w:r>
      <w:r>
        <w:rPr>
          <w:rFonts w:ascii="ArialMT" w:hAnsi="ArialMT" w:cs="ArialMT"/>
          <w:color w:val="000000"/>
        </w:rPr>
        <w:t xml:space="preserve">port density for our new </w:t>
      </w:r>
      <w:proofErr w:type="spellStart"/>
      <w:r>
        <w:rPr>
          <w:rFonts w:ascii="ArialMT" w:hAnsi="ArialMT" w:cs="ArialMT"/>
          <w:color w:val="000000"/>
        </w:rPr>
        <w:t>wifi</w:t>
      </w:r>
      <w:proofErr w:type="spellEnd"/>
      <w:r>
        <w:rPr>
          <w:rFonts w:ascii="ArialMT" w:hAnsi="ArialMT" w:cs="ArialMT"/>
          <w:color w:val="000000"/>
        </w:rPr>
        <w:t xml:space="preserve"> 6 </w:t>
      </w:r>
      <w:r>
        <w:rPr>
          <w:rFonts w:ascii="ArialMT" w:hAnsi="ArialMT" w:cs="ArialMT"/>
          <w:color w:val="000000"/>
        </w:rPr>
        <w:t>access points. We would also like to have the product protection for each router device as well.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RFP for following equipment or equivalent: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4 </w:t>
      </w:r>
      <w:proofErr w:type="spellStart"/>
      <w:r>
        <w:rPr>
          <w:rFonts w:ascii="ArialMT" w:hAnsi="ArialMT" w:cs="ArialMT"/>
          <w:color w:val="000000"/>
        </w:rPr>
        <w:t>Netgate</w:t>
      </w:r>
      <w:proofErr w:type="spellEnd"/>
      <w:r>
        <w:rPr>
          <w:rFonts w:ascii="ArialMT" w:hAnsi="ArialMT" w:cs="ArialMT"/>
          <w:color w:val="000000"/>
        </w:rPr>
        <w:t xml:space="preserve"> 1537 with 32GB of RAM with Expandable 4 Port X710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 USW-Pro-48-PoE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 USW-Pro-24-PoE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- All proposals and/or information requests should reference th</w:t>
      </w:r>
      <w:r w:rsidR="00F432FA">
        <w:rPr>
          <w:rFonts w:ascii="ArialMT" w:hAnsi="ArialMT" w:cs="ArialMT"/>
          <w:color w:val="222222"/>
          <w:sz w:val="21"/>
          <w:szCs w:val="21"/>
        </w:rPr>
        <w:t xml:space="preserve">e Form 470 number and should be </w:t>
      </w:r>
      <w:bookmarkStart w:id="0" w:name="_GoBack"/>
      <w:bookmarkEnd w:id="0"/>
      <w:r>
        <w:rPr>
          <w:rFonts w:ascii="ArialMT" w:hAnsi="ArialMT" w:cs="ArialMT"/>
          <w:color w:val="222222"/>
          <w:sz w:val="21"/>
          <w:szCs w:val="21"/>
        </w:rPr>
        <w:t xml:space="preserve">submitted via email to </w:t>
      </w:r>
      <w:r w:rsidR="00F432FA" w:rsidRPr="00F432FA">
        <w:rPr>
          <w:rFonts w:ascii="ArialMT" w:hAnsi="ArialMT" w:cs="ArialMT"/>
          <w:color w:val="1155CD"/>
          <w:sz w:val="21"/>
          <w:szCs w:val="21"/>
        </w:rPr>
        <w:t>erulong@thegrahamschool.org</w:t>
      </w:r>
      <w:r w:rsidR="00F432FA">
        <w:rPr>
          <w:rFonts w:ascii="ArialMT" w:hAnsi="ArialMT" w:cs="ArialMT"/>
          <w:color w:val="1155CD"/>
          <w:sz w:val="21"/>
          <w:szCs w:val="21"/>
        </w:rPr>
        <w:t xml:space="preserve"> </w:t>
      </w:r>
      <w:r>
        <w:rPr>
          <w:rFonts w:ascii="ArialMT" w:hAnsi="ArialMT" w:cs="ArialMT"/>
          <w:color w:val="222222"/>
          <w:sz w:val="21"/>
          <w:szCs w:val="21"/>
        </w:rPr>
        <w:t>with a copy to</w:t>
      </w:r>
      <w:r>
        <w:rPr>
          <w:rFonts w:ascii="ArialMT" w:hAnsi="ArialMT" w:cs="ArialMT"/>
          <w:color w:val="222222"/>
          <w:sz w:val="21"/>
          <w:szCs w:val="21"/>
        </w:rPr>
        <w:t xml:space="preserve"> </w:t>
      </w:r>
      <w:r w:rsidR="00F432FA">
        <w:rPr>
          <w:rFonts w:ascii="ArialMT" w:hAnsi="ArialMT" w:cs="ArialMT"/>
          <w:color w:val="1155CD"/>
          <w:sz w:val="21"/>
          <w:szCs w:val="21"/>
        </w:rPr>
        <w:t>wiseman.1@thegrahamschool.org</w:t>
      </w:r>
      <w:r>
        <w:rPr>
          <w:rFonts w:ascii="ArialMT" w:hAnsi="ArialMT" w:cs="ArialMT"/>
          <w:color w:val="222222"/>
          <w:sz w:val="21"/>
          <w:szCs w:val="21"/>
        </w:rPr>
        <w:t>.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- Proposals should be submitted by noon 28 days after the p</w:t>
      </w:r>
      <w:r>
        <w:rPr>
          <w:rFonts w:ascii="ArialMT" w:hAnsi="ArialMT" w:cs="ArialMT"/>
          <w:color w:val="222222"/>
          <w:sz w:val="21"/>
          <w:szCs w:val="21"/>
        </w:rPr>
        <w:t xml:space="preserve">osting of the 470. Responses to </w:t>
      </w:r>
      <w:r>
        <w:rPr>
          <w:rFonts w:ascii="ArialMT" w:hAnsi="ArialMT" w:cs="ArialMT"/>
          <w:color w:val="222222"/>
          <w:sz w:val="21"/>
          <w:szCs w:val="21"/>
        </w:rPr>
        <w:t>questions are posted.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They should be sent via email only to erulong@thegrahamschool.org and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wiseman.1@thegrahamschool.org. Bids will not be accepted after</w:t>
      </w:r>
      <w:r>
        <w:rPr>
          <w:rFonts w:ascii="ArialMT" w:hAnsi="ArialMT" w:cs="ArialMT"/>
          <w:color w:val="222222"/>
          <w:sz w:val="21"/>
          <w:szCs w:val="21"/>
        </w:rPr>
        <w:t xml:space="preserve"> the competitive bidding review </w:t>
      </w:r>
      <w:r>
        <w:rPr>
          <w:rFonts w:ascii="ArialMT" w:hAnsi="ArialMT" w:cs="ArialMT"/>
          <w:color w:val="222222"/>
          <w:sz w:val="21"/>
          <w:szCs w:val="21"/>
        </w:rPr>
        <w:t>has begun.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- Proposers should include the known E-Rate Eligibility % in their proposal.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- Equivalent or similar products that may have a greater app</w:t>
      </w:r>
      <w:r>
        <w:rPr>
          <w:rFonts w:ascii="ArialMT" w:hAnsi="ArialMT" w:cs="ArialMT"/>
          <w:color w:val="222222"/>
          <w:sz w:val="21"/>
          <w:szCs w:val="21"/>
        </w:rPr>
        <w:t xml:space="preserve">roved E-Rate Eligibility may be </w:t>
      </w:r>
      <w:r>
        <w:rPr>
          <w:rFonts w:ascii="ArialMT" w:hAnsi="ArialMT" w:cs="ArialMT"/>
          <w:color w:val="222222"/>
          <w:sz w:val="21"/>
          <w:szCs w:val="21"/>
        </w:rPr>
        <w:t>proposed.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- All proposals must identify the specific services that pertain to the service request(s) listed on the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 xml:space="preserve">Form 470. Proposals that include an encyclopedic list of all service </w:t>
      </w:r>
      <w:r>
        <w:rPr>
          <w:rFonts w:ascii="ArialMT" w:hAnsi="ArialMT" w:cs="ArialMT"/>
          <w:color w:val="222222"/>
          <w:sz w:val="21"/>
          <w:szCs w:val="21"/>
        </w:rPr>
        <w:t xml:space="preserve">provider’s products and services, </w:t>
      </w:r>
      <w:r>
        <w:rPr>
          <w:rFonts w:ascii="ArialMT" w:hAnsi="ArialMT" w:cs="ArialMT"/>
          <w:color w:val="222222"/>
          <w:sz w:val="21"/>
          <w:szCs w:val="21"/>
        </w:rPr>
        <w:t>and do not identify the specific services being proposed in r</w:t>
      </w:r>
      <w:r>
        <w:rPr>
          <w:rFonts w:ascii="ArialMT" w:hAnsi="ArialMT" w:cs="ArialMT"/>
          <w:color w:val="222222"/>
          <w:sz w:val="21"/>
          <w:szCs w:val="21"/>
        </w:rPr>
        <w:t xml:space="preserve">esponse to this Form 470 may be </w:t>
      </w:r>
      <w:r>
        <w:rPr>
          <w:rFonts w:ascii="ArialMT" w:hAnsi="ArialMT" w:cs="ArialMT"/>
          <w:color w:val="222222"/>
          <w:sz w:val="21"/>
          <w:szCs w:val="21"/>
        </w:rPr>
        <w:t>disqualified.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- At the time of proposal submission, all service providers should have a valid Service Provider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Identification Number (SPIN), or be able to provide documentation s</w:t>
      </w:r>
      <w:r>
        <w:rPr>
          <w:rFonts w:ascii="ArialMT" w:hAnsi="ArialMT" w:cs="ArialMT"/>
          <w:color w:val="222222"/>
          <w:sz w:val="21"/>
          <w:szCs w:val="21"/>
        </w:rPr>
        <w:t xml:space="preserve">howing that they have begun the </w:t>
      </w:r>
      <w:r>
        <w:rPr>
          <w:rFonts w:ascii="ArialMT" w:hAnsi="ArialMT" w:cs="ArialMT"/>
          <w:color w:val="222222"/>
          <w:sz w:val="21"/>
          <w:szCs w:val="21"/>
        </w:rPr>
        <w:t>process of obtaining a SPIN from USAC. Lacking a valid SPIN, or</w:t>
      </w:r>
      <w:r>
        <w:rPr>
          <w:rFonts w:ascii="ArialMT" w:hAnsi="ArialMT" w:cs="ArialMT"/>
          <w:color w:val="222222"/>
          <w:sz w:val="21"/>
          <w:szCs w:val="21"/>
        </w:rPr>
        <w:t xml:space="preserve"> documentation showing that the </w:t>
      </w:r>
      <w:r>
        <w:rPr>
          <w:rFonts w:ascii="ArialMT" w:hAnsi="ArialMT" w:cs="ArialMT"/>
          <w:color w:val="222222"/>
          <w:sz w:val="21"/>
          <w:szCs w:val="21"/>
        </w:rPr>
        <w:t>process of obtaining one has begun, at the time of submission may result in disqualification.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- As required by E-Rate rules, all bids in response to this Form 470 must offer the Lowest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Corresponding Price (LCP). See USAC's website at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 w:rsidRPr="00F432FA">
        <w:rPr>
          <w:rFonts w:ascii="ArialMT" w:hAnsi="ArialMT" w:cs="ArialMT"/>
          <w:color w:val="222222"/>
          <w:sz w:val="21"/>
          <w:szCs w:val="21"/>
        </w:rPr>
        <w:t>https://www.usac.org/e-rate/service-providers/step-2-responding-to-bids/lowest-correspondingprice/</w:t>
      </w:r>
      <w:r w:rsidR="00F432FA">
        <w:rPr>
          <w:rFonts w:ascii="ArialMT" w:hAnsi="ArialMT" w:cs="ArialMT"/>
          <w:color w:val="222222"/>
          <w:sz w:val="21"/>
          <w:szCs w:val="21"/>
        </w:rPr>
        <w:t xml:space="preserve"> </w:t>
      </w:r>
      <w:r>
        <w:rPr>
          <w:rFonts w:ascii="ArialMT" w:hAnsi="ArialMT" w:cs="ArialMT"/>
          <w:color w:val="222222"/>
          <w:sz w:val="21"/>
          <w:szCs w:val="21"/>
        </w:rPr>
        <w:t>for additional information.</w:t>
      </w:r>
    </w:p>
    <w:p w:rsid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 xml:space="preserve">- Any offering of free services must be clearly identified in service </w:t>
      </w:r>
      <w:r>
        <w:rPr>
          <w:rFonts w:ascii="ArialMT" w:hAnsi="ArialMT" w:cs="ArialMT"/>
          <w:color w:val="222222"/>
          <w:sz w:val="21"/>
          <w:szCs w:val="21"/>
        </w:rPr>
        <w:t xml:space="preserve">provider’s proposals and must be </w:t>
      </w:r>
      <w:r>
        <w:rPr>
          <w:rFonts w:ascii="ArialMT" w:hAnsi="ArialMT" w:cs="ArialMT"/>
          <w:color w:val="222222"/>
          <w:sz w:val="21"/>
          <w:szCs w:val="21"/>
        </w:rPr>
        <w:t>compliant with USAC's Free Services Advisory.</w:t>
      </w:r>
    </w:p>
    <w:p w:rsidR="00C5536B" w:rsidRPr="008B0330" w:rsidRDefault="008B0330" w:rsidP="008B03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1"/>
          <w:szCs w:val="21"/>
        </w:rPr>
      </w:pPr>
      <w:r>
        <w:rPr>
          <w:rFonts w:ascii="ArialMT" w:hAnsi="ArialMT" w:cs="ArialMT"/>
          <w:color w:val="222222"/>
          <w:sz w:val="21"/>
          <w:szCs w:val="21"/>
        </w:rPr>
        <w:t>- The District reserves the right to award all, none, or part of this bi</w:t>
      </w:r>
      <w:r>
        <w:rPr>
          <w:rFonts w:ascii="ArialMT" w:hAnsi="ArialMT" w:cs="ArialMT"/>
          <w:color w:val="222222"/>
          <w:sz w:val="21"/>
          <w:szCs w:val="21"/>
        </w:rPr>
        <w:t xml:space="preserve">d. The award may be split among </w:t>
      </w:r>
      <w:r>
        <w:rPr>
          <w:rFonts w:ascii="ArialMT" w:hAnsi="ArialMT" w:cs="ArialMT"/>
          <w:color w:val="222222"/>
          <w:sz w:val="21"/>
          <w:szCs w:val="21"/>
        </w:rPr>
        <w:t>multiple vendors.</w:t>
      </w:r>
    </w:p>
    <w:sectPr w:rsidR="00C5536B" w:rsidRPr="008B0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330"/>
    <w:rsid w:val="00496E6E"/>
    <w:rsid w:val="008B0330"/>
    <w:rsid w:val="00C5536B"/>
    <w:rsid w:val="00F4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29591"/>
  <w15:chartTrackingRefBased/>
  <w15:docId w15:val="{EB2DAD8A-F1C3-4D1C-8975-CAD8E83D5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03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Rulong</dc:creator>
  <cp:keywords/>
  <dc:description/>
  <cp:lastModifiedBy>Evan Rulong</cp:lastModifiedBy>
  <cp:revision>2</cp:revision>
  <dcterms:created xsi:type="dcterms:W3CDTF">2023-02-22T15:56:00Z</dcterms:created>
  <dcterms:modified xsi:type="dcterms:W3CDTF">2023-02-22T15:56:00Z</dcterms:modified>
</cp:coreProperties>
</file>