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4C623" w14:textId="77777777" w:rsidR="007400F2" w:rsidRPr="007400F2" w:rsidRDefault="007400F2" w:rsidP="007400F2">
      <w:pPr>
        <w:pBdr>
          <w:top w:val="single" w:sz="2" w:space="0" w:color="E3E3E3"/>
          <w:left w:val="single" w:sz="2" w:space="0" w:color="E3E3E3"/>
          <w:bottom w:val="single" w:sz="2" w:space="0" w:color="E3E3E3"/>
          <w:right w:val="single" w:sz="2" w:space="0" w:color="E3E3E3"/>
        </w:pBdr>
        <w:shd w:val="clear" w:color="auto" w:fill="FFFFFF"/>
        <w:spacing w:before="300" w:after="300"/>
        <w:rPr>
          <w:rFonts w:ascii="Segoe UI" w:eastAsia="Times New Roman" w:hAnsi="Segoe UI" w:cs="Segoe UI"/>
          <w:color w:val="0D0D0D"/>
          <w:kern w:val="0"/>
          <w14:ligatures w14:val="none"/>
        </w:rPr>
      </w:pPr>
      <w:r w:rsidRPr="007400F2">
        <w:rPr>
          <w:rFonts w:ascii="Segoe UI" w:eastAsia="Times New Roman" w:hAnsi="Segoe UI" w:cs="Segoe UI"/>
          <w:b/>
          <w:bCs/>
          <w:color w:val="0D0D0D"/>
          <w:kern w:val="0"/>
          <w:bdr w:val="single" w:sz="2" w:space="0" w:color="E3E3E3" w:frame="1"/>
          <w14:ligatures w14:val="none"/>
        </w:rPr>
        <w:t>Request for Proposal (RFP) for JEWELS Inclusive Preschool and Pediatric Therapy Clinic</w:t>
      </w:r>
    </w:p>
    <w:p w14:paraId="4C6228DF" w14:textId="77777777" w:rsidR="007400F2" w:rsidRPr="007400F2" w:rsidRDefault="007400F2" w:rsidP="007400F2">
      <w:pPr>
        <w:pBdr>
          <w:top w:val="single" w:sz="2" w:space="0" w:color="E3E3E3"/>
          <w:left w:val="single" w:sz="2" w:space="0" w:color="E3E3E3"/>
          <w:bottom w:val="single" w:sz="2" w:space="0" w:color="E3E3E3"/>
          <w:right w:val="single" w:sz="2" w:space="0" w:color="E3E3E3"/>
        </w:pBdr>
        <w:shd w:val="clear" w:color="auto" w:fill="FFFFFF"/>
        <w:spacing w:before="300" w:after="300"/>
        <w:rPr>
          <w:rFonts w:ascii="Segoe UI" w:eastAsia="Times New Roman" w:hAnsi="Segoe UI" w:cs="Segoe UI"/>
          <w:color w:val="0D0D0D"/>
          <w:kern w:val="0"/>
          <w14:ligatures w14:val="none"/>
        </w:rPr>
      </w:pPr>
      <w:r w:rsidRPr="007400F2">
        <w:rPr>
          <w:rFonts w:ascii="Segoe UI" w:eastAsia="Times New Roman" w:hAnsi="Segoe UI" w:cs="Segoe UI"/>
          <w:b/>
          <w:bCs/>
          <w:color w:val="0D0D0D"/>
          <w:kern w:val="0"/>
          <w:bdr w:val="single" w:sz="2" w:space="0" w:color="E3E3E3" w:frame="1"/>
          <w14:ligatures w14:val="none"/>
        </w:rPr>
        <w:t>Introduction:</w:t>
      </w:r>
      <w:r w:rsidRPr="007400F2">
        <w:rPr>
          <w:rFonts w:ascii="Segoe UI" w:eastAsia="Times New Roman" w:hAnsi="Segoe UI" w:cs="Segoe UI"/>
          <w:color w:val="0D0D0D"/>
          <w:kern w:val="0"/>
          <w14:ligatures w14:val="none"/>
        </w:rPr>
        <w:t xml:space="preserve"> JEWELS Inclusive Preschool and Pediatric Therapy Clinic (hereinafter referred to as "the Applicant") is seeking proposals for dedicated fiber broadband services and the maintenance and acquisition of network equipment. The purpose of this RFP is to upgrade existing network infrastructure and ensure robust and reliable internet connectivity.</w:t>
      </w:r>
    </w:p>
    <w:p w14:paraId="6CC6CC06" w14:textId="77777777" w:rsidR="007400F2" w:rsidRPr="007400F2" w:rsidRDefault="007400F2" w:rsidP="007400F2">
      <w:pPr>
        <w:pBdr>
          <w:top w:val="single" w:sz="2" w:space="0" w:color="E3E3E3"/>
          <w:left w:val="single" w:sz="2" w:space="0" w:color="E3E3E3"/>
          <w:bottom w:val="single" w:sz="2" w:space="0" w:color="E3E3E3"/>
          <w:right w:val="single" w:sz="2" w:space="0" w:color="E3E3E3"/>
        </w:pBdr>
        <w:shd w:val="clear" w:color="auto" w:fill="FFFFFF"/>
        <w:spacing w:before="300" w:after="300"/>
        <w:rPr>
          <w:rFonts w:ascii="Segoe UI" w:eastAsia="Times New Roman" w:hAnsi="Segoe UI" w:cs="Segoe UI"/>
          <w:color w:val="0D0D0D"/>
          <w:kern w:val="0"/>
          <w14:ligatures w14:val="none"/>
        </w:rPr>
      </w:pPr>
      <w:r w:rsidRPr="007400F2">
        <w:rPr>
          <w:rFonts w:ascii="Segoe UI" w:eastAsia="Times New Roman" w:hAnsi="Segoe UI" w:cs="Segoe UI"/>
          <w:b/>
          <w:bCs/>
          <w:color w:val="0D0D0D"/>
          <w:kern w:val="0"/>
          <w:bdr w:val="single" w:sz="2" w:space="0" w:color="E3E3E3" w:frame="1"/>
          <w14:ligatures w14:val="none"/>
        </w:rPr>
        <w:t>Project Overview:</w:t>
      </w:r>
      <w:r w:rsidRPr="007400F2">
        <w:rPr>
          <w:rFonts w:ascii="Segoe UI" w:eastAsia="Times New Roman" w:hAnsi="Segoe UI" w:cs="Segoe UI"/>
          <w:color w:val="0D0D0D"/>
          <w:kern w:val="0"/>
          <w14:ligatures w14:val="none"/>
        </w:rPr>
        <w:t xml:space="preserve"> The project involves upgrading to dedicated fiber broadband services, continuing maintenance of existing network equipment, and replacing aging components that are failing.</w:t>
      </w:r>
    </w:p>
    <w:p w14:paraId="218DFA4B" w14:textId="77777777" w:rsidR="007400F2" w:rsidRPr="007400F2" w:rsidRDefault="007400F2" w:rsidP="007400F2">
      <w:pPr>
        <w:pBdr>
          <w:top w:val="single" w:sz="2" w:space="0" w:color="E3E3E3"/>
          <w:left w:val="single" w:sz="2" w:space="0" w:color="E3E3E3"/>
          <w:bottom w:val="single" w:sz="2" w:space="0" w:color="E3E3E3"/>
          <w:right w:val="single" w:sz="2" w:space="0" w:color="E3E3E3"/>
        </w:pBdr>
        <w:shd w:val="clear" w:color="auto" w:fill="FFFFFF"/>
        <w:spacing w:before="300" w:after="300"/>
        <w:rPr>
          <w:rFonts w:ascii="Segoe UI" w:eastAsia="Times New Roman" w:hAnsi="Segoe UI" w:cs="Segoe UI"/>
          <w:color w:val="0D0D0D"/>
          <w:kern w:val="0"/>
          <w14:ligatures w14:val="none"/>
        </w:rPr>
      </w:pPr>
      <w:r w:rsidRPr="007400F2">
        <w:rPr>
          <w:rFonts w:ascii="Segoe UI" w:eastAsia="Times New Roman" w:hAnsi="Segoe UI" w:cs="Segoe UI"/>
          <w:b/>
          <w:bCs/>
          <w:color w:val="0D0D0D"/>
          <w:kern w:val="0"/>
          <w:bdr w:val="single" w:sz="2" w:space="0" w:color="E3E3E3" w:frame="1"/>
          <w14:ligatures w14:val="none"/>
        </w:rPr>
        <w:t>Category 1: Dedicated Fiber Broadband Services</w:t>
      </w:r>
    </w:p>
    <w:p w14:paraId="5EC7C950" w14:textId="77777777" w:rsidR="007400F2" w:rsidRPr="007400F2" w:rsidRDefault="007400F2" w:rsidP="007400F2">
      <w:pPr>
        <w:numPr>
          <w:ilvl w:val="0"/>
          <w:numId w:val="1"/>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b/>
          <w:bCs/>
          <w:color w:val="0D0D0D"/>
          <w:kern w:val="0"/>
          <w:bdr w:val="single" w:sz="2" w:space="0" w:color="E3E3E3" w:frame="1"/>
          <w14:ligatures w14:val="none"/>
        </w:rPr>
        <w:t>Scope of Work:</w:t>
      </w:r>
    </w:p>
    <w:p w14:paraId="3182F980" w14:textId="77777777" w:rsidR="007400F2" w:rsidRPr="007400F2" w:rsidRDefault="007400F2" w:rsidP="007400F2">
      <w:pPr>
        <w:numPr>
          <w:ilvl w:val="1"/>
          <w:numId w:val="1"/>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Installation and provision of dedicated fiber broadband services.</w:t>
      </w:r>
    </w:p>
    <w:p w14:paraId="08AA6B83" w14:textId="77777777" w:rsidR="007400F2" w:rsidRPr="007400F2" w:rsidRDefault="007400F2" w:rsidP="007400F2">
      <w:pPr>
        <w:numPr>
          <w:ilvl w:val="1"/>
          <w:numId w:val="1"/>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Include build-out costs and any network components necessary for service delivery that are billed separately.</w:t>
      </w:r>
    </w:p>
    <w:p w14:paraId="0CEB230F" w14:textId="77777777" w:rsidR="007400F2" w:rsidRPr="007400F2" w:rsidRDefault="007400F2" w:rsidP="007400F2">
      <w:pPr>
        <w:numPr>
          <w:ilvl w:val="0"/>
          <w:numId w:val="1"/>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b/>
          <w:bCs/>
          <w:color w:val="0D0D0D"/>
          <w:kern w:val="0"/>
          <w:bdr w:val="single" w:sz="2" w:space="0" w:color="E3E3E3" w:frame="1"/>
          <w14:ligatures w14:val="none"/>
        </w:rPr>
        <w:t>Vendor Requirements:</w:t>
      </w:r>
    </w:p>
    <w:p w14:paraId="33ACBF35" w14:textId="77777777" w:rsidR="007400F2" w:rsidRPr="007400F2" w:rsidRDefault="007400F2" w:rsidP="007400F2">
      <w:pPr>
        <w:numPr>
          <w:ilvl w:val="1"/>
          <w:numId w:val="1"/>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Direct contact is to be made only with the person listed as the technical contact.</w:t>
      </w:r>
    </w:p>
    <w:p w14:paraId="0530160B" w14:textId="77777777" w:rsidR="007400F2" w:rsidRPr="007400F2" w:rsidRDefault="007400F2" w:rsidP="007400F2">
      <w:pPr>
        <w:numPr>
          <w:ilvl w:val="1"/>
          <w:numId w:val="1"/>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Bids must include a valid Service Provider Identification Number (SPIN) or a SPIN in progress.</w:t>
      </w:r>
    </w:p>
    <w:p w14:paraId="20CA69E8" w14:textId="77777777" w:rsidR="007400F2" w:rsidRPr="007400F2" w:rsidRDefault="007400F2" w:rsidP="007400F2">
      <w:pPr>
        <w:numPr>
          <w:ilvl w:val="1"/>
          <w:numId w:val="1"/>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Vendors must have a current Service Provider Annual Certification (SPAC) with all bids.</w:t>
      </w:r>
    </w:p>
    <w:p w14:paraId="104DAED1" w14:textId="77777777" w:rsidR="007400F2" w:rsidRPr="007400F2" w:rsidRDefault="007400F2" w:rsidP="007400F2">
      <w:pPr>
        <w:numPr>
          <w:ilvl w:val="1"/>
          <w:numId w:val="1"/>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Bids must identify the school name, Form 470, and the specific request being addressed.</w:t>
      </w:r>
    </w:p>
    <w:p w14:paraId="0F3850FC" w14:textId="77777777" w:rsidR="007400F2" w:rsidRPr="007400F2" w:rsidRDefault="007400F2" w:rsidP="007400F2">
      <w:pPr>
        <w:numPr>
          <w:ilvl w:val="1"/>
          <w:numId w:val="1"/>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Vendors offering one-year contracts will be given priority.</w:t>
      </w:r>
    </w:p>
    <w:p w14:paraId="7E878AD7" w14:textId="77777777" w:rsidR="007400F2" w:rsidRPr="007400F2" w:rsidRDefault="007400F2" w:rsidP="007400F2">
      <w:pPr>
        <w:pBdr>
          <w:top w:val="single" w:sz="2" w:space="0" w:color="E3E3E3"/>
          <w:left w:val="single" w:sz="2" w:space="0" w:color="E3E3E3"/>
          <w:bottom w:val="single" w:sz="2" w:space="0" w:color="E3E3E3"/>
          <w:right w:val="single" w:sz="2" w:space="0" w:color="E3E3E3"/>
        </w:pBdr>
        <w:shd w:val="clear" w:color="auto" w:fill="FFFFFF"/>
        <w:spacing w:before="300" w:after="300"/>
        <w:rPr>
          <w:rFonts w:ascii="Segoe UI" w:eastAsia="Times New Roman" w:hAnsi="Segoe UI" w:cs="Segoe UI"/>
          <w:color w:val="0D0D0D"/>
          <w:kern w:val="0"/>
          <w14:ligatures w14:val="none"/>
        </w:rPr>
      </w:pPr>
      <w:r w:rsidRPr="007400F2">
        <w:rPr>
          <w:rFonts w:ascii="Segoe UI" w:eastAsia="Times New Roman" w:hAnsi="Segoe UI" w:cs="Segoe UI"/>
          <w:b/>
          <w:bCs/>
          <w:color w:val="0D0D0D"/>
          <w:kern w:val="0"/>
          <w:bdr w:val="single" w:sz="2" w:space="0" w:color="E3E3E3" w:frame="1"/>
          <w14:ligatures w14:val="none"/>
        </w:rPr>
        <w:t>Category 2: Maintenance and Equipment Acquisition</w:t>
      </w:r>
    </w:p>
    <w:p w14:paraId="30E65C42" w14:textId="77777777" w:rsidR="007400F2" w:rsidRPr="007400F2" w:rsidRDefault="007400F2" w:rsidP="007400F2">
      <w:pPr>
        <w:numPr>
          <w:ilvl w:val="0"/>
          <w:numId w:val="2"/>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b/>
          <w:bCs/>
          <w:color w:val="0D0D0D"/>
          <w:kern w:val="0"/>
          <w:bdr w:val="single" w:sz="2" w:space="0" w:color="E3E3E3" w:frame="1"/>
          <w14:ligatures w14:val="none"/>
        </w:rPr>
        <w:t>Scope of Work:</w:t>
      </w:r>
    </w:p>
    <w:p w14:paraId="106E1716" w14:textId="77777777" w:rsidR="007400F2" w:rsidRPr="007400F2" w:rsidRDefault="007400F2" w:rsidP="007400F2">
      <w:pPr>
        <w:numPr>
          <w:ilvl w:val="1"/>
          <w:numId w:val="2"/>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One year of maintenance on installed equipment including, but not limited to:</w:t>
      </w:r>
    </w:p>
    <w:p w14:paraId="6A7868ED" w14:textId="77777777" w:rsidR="007400F2" w:rsidRPr="007400F2" w:rsidRDefault="007400F2" w:rsidP="007400F2">
      <w:pPr>
        <w:numPr>
          <w:ilvl w:val="2"/>
          <w:numId w:val="2"/>
        </w:numPr>
        <w:pBdr>
          <w:top w:val="single" w:sz="2" w:space="0" w:color="E3E3E3"/>
          <w:left w:val="single" w:sz="2" w:space="0"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SonicWall TZ450 (1 unit)</w:t>
      </w:r>
    </w:p>
    <w:p w14:paraId="285E464F" w14:textId="77777777" w:rsidR="007400F2" w:rsidRPr="007400F2" w:rsidRDefault="007400F2" w:rsidP="007400F2">
      <w:pPr>
        <w:numPr>
          <w:ilvl w:val="2"/>
          <w:numId w:val="2"/>
        </w:numPr>
        <w:pBdr>
          <w:top w:val="single" w:sz="2" w:space="0" w:color="E3E3E3"/>
          <w:left w:val="single" w:sz="2" w:space="0"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Unifi 48-port POE switches (4 units)</w:t>
      </w:r>
    </w:p>
    <w:p w14:paraId="43BC01FE" w14:textId="77777777" w:rsidR="007400F2" w:rsidRPr="007400F2" w:rsidRDefault="007400F2" w:rsidP="007400F2">
      <w:pPr>
        <w:numPr>
          <w:ilvl w:val="2"/>
          <w:numId w:val="2"/>
        </w:numPr>
        <w:pBdr>
          <w:top w:val="single" w:sz="2" w:space="0" w:color="E3E3E3"/>
          <w:left w:val="single" w:sz="2" w:space="0"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Unifi AP Long Range (20 units)</w:t>
      </w:r>
    </w:p>
    <w:p w14:paraId="1EA53715" w14:textId="77777777" w:rsidR="007400F2" w:rsidRPr="007400F2" w:rsidRDefault="007400F2" w:rsidP="007400F2">
      <w:pPr>
        <w:numPr>
          <w:ilvl w:val="2"/>
          <w:numId w:val="2"/>
        </w:numPr>
        <w:pBdr>
          <w:top w:val="single" w:sz="2" w:space="0" w:color="E3E3E3"/>
          <w:left w:val="single" w:sz="2" w:space="0"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Unifi Cloud Key (1 unit)</w:t>
      </w:r>
    </w:p>
    <w:p w14:paraId="433ED0E2" w14:textId="77777777" w:rsidR="007400F2" w:rsidRPr="007400F2" w:rsidRDefault="007400F2" w:rsidP="007400F2">
      <w:pPr>
        <w:numPr>
          <w:ilvl w:val="2"/>
          <w:numId w:val="2"/>
        </w:numPr>
        <w:pBdr>
          <w:top w:val="single" w:sz="2" w:space="0" w:color="E3E3E3"/>
          <w:left w:val="single" w:sz="2" w:space="0"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lastRenderedPageBreak/>
        <w:t>Rack (1 unit)</w:t>
      </w:r>
    </w:p>
    <w:p w14:paraId="5BE0470A" w14:textId="77777777" w:rsidR="007400F2" w:rsidRPr="007400F2" w:rsidRDefault="007400F2" w:rsidP="007400F2">
      <w:pPr>
        <w:numPr>
          <w:ilvl w:val="1"/>
          <w:numId w:val="2"/>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Acquisition of new equipment:</w:t>
      </w:r>
    </w:p>
    <w:p w14:paraId="46123BC6" w14:textId="77777777" w:rsidR="007400F2" w:rsidRPr="007400F2" w:rsidRDefault="007400F2" w:rsidP="007400F2">
      <w:pPr>
        <w:numPr>
          <w:ilvl w:val="2"/>
          <w:numId w:val="2"/>
        </w:numPr>
        <w:pBdr>
          <w:top w:val="single" w:sz="2" w:space="0" w:color="E3E3E3"/>
          <w:left w:val="single" w:sz="2" w:space="0"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SonicWall TZ 570 (1 unit)</w:t>
      </w:r>
    </w:p>
    <w:p w14:paraId="448BFF69" w14:textId="77777777" w:rsidR="007400F2" w:rsidRPr="007400F2" w:rsidRDefault="007400F2" w:rsidP="007400F2">
      <w:pPr>
        <w:numPr>
          <w:ilvl w:val="2"/>
          <w:numId w:val="2"/>
        </w:numPr>
        <w:pBdr>
          <w:top w:val="single" w:sz="2" w:space="0" w:color="E3E3E3"/>
          <w:left w:val="single" w:sz="2" w:space="0"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Unifi long-range access points (22 units)</w:t>
      </w:r>
    </w:p>
    <w:p w14:paraId="49D228E0" w14:textId="77777777" w:rsidR="007400F2" w:rsidRPr="007400F2" w:rsidRDefault="007400F2" w:rsidP="007400F2">
      <w:pPr>
        <w:numPr>
          <w:ilvl w:val="2"/>
          <w:numId w:val="2"/>
        </w:numPr>
        <w:pBdr>
          <w:top w:val="single" w:sz="2" w:space="0" w:color="E3E3E3"/>
          <w:left w:val="single" w:sz="2" w:space="0"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Rack mounted 2000 VA UPS (1 unit)</w:t>
      </w:r>
    </w:p>
    <w:p w14:paraId="1E76E907" w14:textId="77777777" w:rsidR="007400F2" w:rsidRPr="007400F2" w:rsidRDefault="007400F2" w:rsidP="007400F2">
      <w:pPr>
        <w:numPr>
          <w:ilvl w:val="2"/>
          <w:numId w:val="2"/>
        </w:numPr>
        <w:pBdr>
          <w:top w:val="single" w:sz="2" w:space="0" w:color="E3E3E3"/>
          <w:left w:val="single" w:sz="2" w:space="0"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Individual cable runs to classrooms and offices (32 units)</w:t>
      </w:r>
    </w:p>
    <w:p w14:paraId="52D6683D" w14:textId="77777777" w:rsidR="007400F2" w:rsidRPr="007400F2" w:rsidRDefault="007400F2" w:rsidP="007400F2">
      <w:pPr>
        <w:numPr>
          <w:ilvl w:val="2"/>
          <w:numId w:val="2"/>
        </w:numPr>
        <w:pBdr>
          <w:top w:val="single" w:sz="2" w:space="0" w:color="E3E3E3"/>
          <w:left w:val="single" w:sz="2" w:space="0"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Unifi 24 port POE switches (3 units)</w:t>
      </w:r>
    </w:p>
    <w:p w14:paraId="0669DCEE" w14:textId="77777777" w:rsidR="007400F2" w:rsidRPr="007400F2" w:rsidRDefault="007400F2" w:rsidP="007400F2">
      <w:pPr>
        <w:numPr>
          <w:ilvl w:val="0"/>
          <w:numId w:val="2"/>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b/>
          <w:bCs/>
          <w:color w:val="0D0D0D"/>
          <w:kern w:val="0"/>
          <w:bdr w:val="single" w:sz="2" w:space="0" w:color="E3E3E3" w:frame="1"/>
          <w14:ligatures w14:val="none"/>
        </w:rPr>
        <w:t>Vendor Requirements:</w:t>
      </w:r>
    </w:p>
    <w:p w14:paraId="264D581A" w14:textId="77777777" w:rsidR="007400F2" w:rsidRPr="007400F2" w:rsidRDefault="007400F2" w:rsidP="007400F2">
      <w:pPr>
        <w:numPr>
          <w:ilvl w:val="1"/>
          <w:numId w:val="2"/>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Contact ONLY the person listed as the technical contact.</w:t>
      </w:r>
    </w:p>
    <w:p w14:paraId="10FD6648" w14:textId="77777777" w:rsidR="007400F2" w:rsidRPr="007400F2" w:rsidRDefault="007400F2" w:rsidP="007400F2">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Segoe UI" w:hAnsi="Segoe UI" w:cs="Segoe UI"/>
          <w:color w:val="0D0D0D"/>
        </w:rPr>
      </w:pPr>
      <w:r w:rsidRPr="007400F2">
        <w:rPr>
          <w:rFonts w:ascii="Segoe UI" w:hAnsi="Segoe UI" w:cs="Segoe UI"/>
          <w:color w:val="0D0D0D"/>
        </w:rPr>
        <w:t>All bids must include a valid SPIN or a SPIN in progress, and vendors must confirm they have</w:t>
      </w:r>
      <w:r>
        <w:rPr>
          <w:rFonts w:ascii="Segoe UI" w:hAnsi="Segoe UI" w:cs="Segoe UI"/>
          <w:color w:val="0D0D0D"/>
        </w:rPr>
        <w:t xml:space="preserve"> </w:t>
      </w:r>
      <w:r w:rsidRPr="007400F2">
        <w:rPr>
          <w:rFonts w:ascii="Segoe UI" w:hAnsi="Segoe UI" w:cs="Segoe UI"/>
          <w:color w:val="0D0D0D"/>
        </w:rPr>
        <w:t>a current SPAC. - Include detailed pricing and quantities for the specified equipment. - Bids should confirm the E-Rate eligible percentage of any FIREWALL configuration proposed. - Vendors are encouraged to provide an onsite visit to discuss requirements in detail with the technical contact.</w:t>
      </w:r>
    </w:p>
    <w:p w14:paraId="644996DF" w14:textId="77777777" w:rsidR="007400F2" w:rsidRPr="007400F2" w:rsidRDefault="007400F2" w:rsidP="007400F2">
      <w:pPr>
        <w:pBdr>
          <w:top w:val="single" w:sz="2" w:space="0" w:color="E3E3E3"/>
          <w:left w:val="single" w:sz="2" w:space="0" w:color="E3E3E3"/>
          <w:bottom w:val="single" w:sz="2" w:space="0" w:color="E3E3E3"/>
          <w:right w:val="single" w:sz="2" w:space="0" w:color="E3E3E3"/>
        </w:pBdr>
        <w:shd w:val="clear" w:color="auto" w:fill="FFFFFF"/>
        <w:spacing w:before="300" w:after="300"/>
        <w:rPr>
          <w:rFonts w:ascii="Segoe UI" w:eastAsia="Times New Roman" w:hAnsi="Segoe UI" w:cs="Segoe UI"/>
          <w:color w:val="0D0D0D"/>
          <w:kern w:val="0"/>
          <w14:ligatures w14:val="none"/>
        </w:rPr>
      </w:pPr>
      <w:r w:rsidRPr="007400F2">
        <w:rPr>
          <w:rFonts w:ascii="Segoe UI" w:eastAsia="Times New Roman" w:hAnsi="Segoe UI" w:cs="Segoe UI"/>
          <w:b/>
          <w:bCs/>
          <w:color w:val="0D0D0D"/>
          <w:kern w:val="0"/>
          <w:bdr w:val="single" w:sz="2" w:space="0" w:color="E3E3E3" w:frame="1"/>
          <w14:ligatures w14:val="none"/>
        </w:rPr>
        <w:t>Special Instructions for Both Categories:</w:t>
      </w:r>
    </w:p>
    <w:p w14:paraId="762DC41F" w14:textId="77777777" w:rsidR="007400F2" w:rsidRPr="007400F2" w:rsidRDefault="007400F2" w:rsidP="007400F2">
      <w:pPr>
        <w:numPr>
          <w:ilvl w:val="0"/>
          <w:numId w:val="3"/>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NO BROKERS.</w:t>
      </w:r>
    </w:p>
    <w:p w14:paraId="54C9D4AB" w14:textId="77777777" w:rsidR="007400F2" w:rsidRPr="007400F2" w:rsidRDefault="007400F2" w:rsidP="007400F2">
      <w:pPr>
        <w:numPr>
          <w:ilvl w:val="0"/>
          <w:numId w:val="3"/>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The Applicant is open to considering greater or lesser quantities and capacities.</w:t>
      </w:r>
    </w:p>
    <w:p w14:paraId="5DF08441" w14:textId="77777777" w:rsidR="007400F2" w:rsidRPr="007400F2" w:rsidRDefault="007400F2" w:rsidP="007400F2">
      <w:pPr>
        <w:numPr>
          <w:ilvl w:val="0"/>
          <w:numId w:val="3"/>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Vendors must certify compliance with Federal Trade Regulations regarding banned companies.</w:t>
      </w:r>
    </w:p>
    <w:p w14:paraId="6F0E8D2C" w14:textId="77777777" w:rsidR="007400F2" w:rsidRPr="007400F2" w:rsidRDefault="007400F2" w:rsidP="007400F2">
      <w:pPr>
        <w:numPr>
          <w:ilvl w:val="0"/>
          <w:numId w:val="3"/>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Bids must be comprehensive and for all sites, with no global offerings of service.</w:t>
      </w:r>
    </w:p>
    <w:p w14:paraId="1C4ACFD7" w14:textId="77777777" w:rsidR="007400F2" w:rsidRPr="007400F2" w:rsidRDefault="007400F2" w:rsidP="007400F2">
      <w:pPr>
        <w:numPr>
          <w:ilvl w:val="0"/>
          <w:numId w:val="3"/>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Bids received after the 28-waiting period post Form 470 filing may be disregarded.</w:t>
      </w:r>
    </w:p>
    <w:p w14:paraId="7D143282" w14:textId="77777777" w:rsidR="007400F2" w:rsidRPr="007400F2" w:rsidRDefault="007400F2" w:rsidP="007400F2">
      <w:pPr>
        <w:pBdr>
          <w:top w:val="single" w:sz="2" w:space="0" w:color="E3E3E3"/>
          <w:left w:val="single" w:sz="2" w:space="0" w:color="E3E3E3"/>
          <w:bottom w:val="single" w:sz="2" w:space="0" w:color="E3E3E3"/>
          <w:right w:val="single" w:sz="2" w:space="0" w:color="E3E3E3"/>
        </w:pBdr>
        <w:shd w:val="clear" w:color="auto" w:fill="FFFFFF"/>
        <w:spacing w:before="300" w:after="300"/>
        <w:rPr>
          <w:rFonts w:ascii="Segoe UI" w:eastAsia="Times New Roman" w:hAnsi="Segoe UI" w:cs="Segoe UI"/>
          <w:color w:val="0D0D0D"/>
          <w:kern w:val="0"/>
          <w14:ligatures w14:val="none"/>
        </w:rPr>
      </w:pPr>
      <w:r w:rsidRPr="007400F2">
        <w:rPr>
          <w:rFonts w:ascii="Segoe UI" w:eastAsia="Times New Roman" w:hAnsi="Segoe UI" w:cs="Segoe UI"/>
          <w:b/>
          <w:bCs/>
          <w:color w:val="0D0D0D"/>
          <w:kern w:val="0"/>
          <w:bdr w:val="single" w:sz="2" w:space="0" w:color="E3E3E3" w:frame="1"/>
          <w14:ligatures w14:val="none"/>
        </w:rPr>
        <w:t>Submission Details:</w:t>
      </w:r>
    </w:p>
    <w:p w14:paraId="0AE2A967" w14:textId="4938AAF7" w:rsidR="007400F2" w:rsidRPr="007400F2" w:rsidRDefault="007400F2" w:rsidP="007400F2">
      <w:pPr>
        <w:numPr>
          <w:ilvl w:val="0"/>
          <w:numId w:val="4"/>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Bids must be submitted via email to the designated technical contact</w:t>
      </w:r>
      <w:r>
        <w:rPr>
          <w:rFonts w:ascii="Segoe UI" w:eastAsia="Times New Roman" w:hAnsi="Segoe UI" w:cs="Segoe UI"/>
          <w:color w:val="0D0D0D"/>
          <w:kern w:val="0"/>
          <w14:ligatures w14:val="none"/>
        </w:rPr>
        <w:t xml:space="preserve"> on our form 470. </w:t>
      </w:r>
    </w:p>
    <w:p w14:paraId="348997C8" w14:textId="77777777" w:rsidR="007400F2" w:rsidRPr="007400F2" w:rsidRDefault="007400F2" w:rsidP="007400F2">
      <w:pPr>
        <w:numPr>
          <w:ilvl w:val="0"/>
          <w:numId w:val="4"/>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All bids should be formatted clearly and include all requested information and documentation.</w:t>
      </w:r>
    </w:p>
    <w:p w14:paraId="1D909273" w14:textId="77777777" w:rsidR="007400F2" w:rsidRPr="007400F2" w:rsidRDefault="007400F2" w:rsidP="007400F2">
      <w:pPr>
        <w:pBdr>
          <w:top w:val="single" w:sz="2" w:space="0" w:color="E3E3E3"/>
          <w:left w:val="single" w:sz="2" w:space="0" w:color="E3E3E3"/>
          <w:bottom w:val="single" w:sz="2" w:space="0" w:color="E3E3E3"/>
          <w:right w:val="single" w:sz="2" w:space="0" w:color="E3E3E3"/>
        </w:pBdr>
        <w:shd w:val="clear" w:color="auto" w:fill="FFFFFF"/>
        <w:spacing w:before="300" w:after="300"/>
        <w:rPr>
          <w:rFonts w:ascii="Segoe UI" w:eastAsia="Times New Roman" w:hAnsi="Segoe UI" w:cs="Segoe UI"/>
          <w:color w:val="0D0D0D"/>
          <w:kern w:val="0"/>
          <w14:ligatures w14:val="none"/>
        </w:rPr>
      </w:pPr>
      <w:r w:rsidRPr="007400F2">
        <w:rPr>
          <w:rFonts w:ascii="Segoe UI" w:eastAsia="Times New Roman" w:hAnsi="Segoe UI" w:cs="Segoe UI"/>
          <w:b/>
          <w:bCs/>
          <w:color w:val="0D0D0D"/>
          <w:kern w:val="0"/>
          <w:bdr w:val="single" w:sz="2" w:space="0" w:color="E3E3E3" w:frame="1"/>
          <w14:ligatures w14:val="none"/>
        </w:rPr>
        <w:t>Evaluation Criteria:</w:t>
      </w:r>
    </w:p>
    <w:p w14:paraId="4E4F017F" w14:textId="77777777" w:rsidR="007400F2" w:rsidRPr="007400F2" w:rsidRDefault="007400F2" w:rsidP="007400F2">
      <w:pPr>
        <w:numPr>
          <w:ilvl w:val="0"/>
          <w:numId w:val="5"/>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Adherence to the technical specifications and requirements outlined in this RFP.</w:t>
      </w:r>
    </w:p>
    <w:p w14:paraId="47F9360F" w14:textId="77777777" w:rsidR="007400F2" w:rsidRPr="007400F2" w:rsidRDefault="007400F2" w:rsidP="007400F2">
      <w:pPr>
        <w:numPr>
          <w:ilvl w:val="0"/>
          <w:numId w:val="5"/>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Cost-effectiveness and value of the proposed solution.</w:t>
      </w:r>
    </w:p>
    <w:p w14:paraId="3E9BBDE2" w14:textId="77777777" w:rsidR="007400F2" w:rsidRPr="007400F2" w:rsidRDefault="007400F2" w:rsidP="007400F2">
      <w:pPr>
        <w:numPr>
          <w:ilvl w:val="0"/>
          <w:numId w:val="5"/>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Vendor's experience and reliability in providing similar services.</w:t>
      </w:r>
    </w:p>
    <w:p w14:paraId="77D0582C" w14:textId="77777777" w:rsidR="007400F2" w:rsidRPr="007400F2" w:rsidRDefault="007400F2" w:rsidP="007400F2">
      <w:pPr>
        <w:numPr>
          <w:ilvl w:val="0"/>
          <w:numId w:val="5"/>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Proximity to the Applicant's location, with preference given to local providers.</w:t>
      </w:r>
    </w:p>
    <w:p w14:paraId="0ED37E5B" w14:textId="77777777" w:rsidR="007400F2" w:rsidRPr="007400F2" w:rsidRDefault="007400F2" w:rsidP="007400F2">
      <w:pPr>
        <w:numPr>
          <w:ilvl w:val="0"/>
          <w:numId w:val="5"/>
        </w:numPr>
        <w:pBdr>
          <w:top w:val="single" w:sz="2" w:space="0" w:color="E3E3E3"/>
          <w:left w:val="single" w:sz="2" w:space="5" w:color="E3E3E3"/>
          <w:bottom w:val="single" w:sz="2" w:space="0" w:color="E3E3E3"/>
          <w:right w:val="single" w:sz="2" w:space="0" w:color="E3E3E3"/>
        </w:pBdr>
        <w:shd w:val="clear" w:color="auto" w:fill="FFFFFF"/>
        <w:rPr>
          <w:rFonts w:ascii="Segoe UI" w:eastAsia="Times New Roman" w:hAnsi="Segoe UI" w:cs="Segoe UI"/>
          <w:color w:val="0D0D0D"/>
          <w:kern w:val="0"/>
          <w14:ligatures w14:val="none"/>
        </w:rPr>
      </w:pPr>
      <w:r w:rsidRPr="007400F2">
        <w:rPr>
          <w:rFonts w:ascii="Segoe UI" w:eastAsia="Times New Roman" w:hAnsi="Segoe UI" w:cs="Segoe UI"/>
          <w:color w:val="0D0D0D"/>
          <w:kern w:val="0"/>
          <w14:ligatures w14:val="none"/>
        </w:rPr>
        <w:t>Compliance with all applicable federal and state regulations.</w:t>
      </w:r>
    </w:p>
    <w:p w14:paraId="571758B8" w14:textId="77777777" w:rsidR="005B78AC" w:rsidRDefault="005B78AC"/>
    <w:sectPr w:rsidR="005B78A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60694"/>
    <w:multiLevelType w:val="multilevel"/>
    <w:tmpl w:val="24CAA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1D21DE"/>
    <w:multiLevelType w:val="multilevel"/>
    <w:tmpl w:val="CEFAD91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324E12"/>
    <w:multiLevelType w:val="multilevel"/>
    <w:tmpl w:val="AB824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1272BB7"/>
    <w:multiLevelType w:val="multilevel"/>
    <w:tmpl w:val="9722921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E467FA"/>
    <w:multiLevelType w:val="multilevel"/>
    <w:tmpl w:val="663C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1400041">
    <w:abstractNumId w:val="1"/>
  </w:num>
  <w:num w:numId="2" w16cid:durableId="272639215">
    <w:abstractNumId w:val="3"/>
  </w:num>
  <w:num w:numId="3" w16cid:durableId="1414662589">
    <w:abstractNumId w:val="0"/>
  </w:num>
  <w:num w:numId="4" w16cid:durableId="1635332665">
    <w:abstractNumId w:val="2"/>
  </w:num>
  <w:num w:numId="5" w16cid:durableId="2022585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0F2"/>
    <w:rsid w:val="005B78AC"/>
    <w:rsid w:val="007400F2"/>
    <w:rsid w:val="00B5709F"/>
    <w:rsid w:val="00C23067"/>
    <w:rsid w:val="00ED0710"/>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decimalSymbol w:val="."/>
  <w:listSeparator w:val=","/>
  <w14:docId w14:val="2B19FBBB"/>
  <w15:chartTrackingRefBased/>
  <w15:docId w15:val="{BEBD1DE0-6D60-A84B-9CAE-0486B708D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L"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00F2"/>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400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369364">
      <w:bodyDiv w:val="1"/>
      <w:marLeft w:val="0"/>
      <w:marRight w:val="0"/>
      <w:marTop w:val="0"/>
      <w:marBottom w:val="0"/>
      <w:divBdr>
        <w:top w:val="none" w:sz="0" w:space="0" w:color="auto"/>
        <w:left w:val="none" w:sz="0" w:space="0" w:color="auto"/>
        <w:bottom w:val="none" w:sz="0" w:space="0" w:color="auto"/>
        <w:right w:val="none" w:sz="0" w:space="0" w:color="auto"/>
      </w:divBdr>
    </w:div>
    <w:div w:id="45621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Bernstein</dc:creator>
  <cp:keywords/>
  <dc:description/>
  <cp:lastModifiedBy>Richard Bernstein</cp:lastModifiedBy>
  <cp:revision>1</cp:revision>
  <dcterms:created xsi:type="dcterms:W3CDTF">2024-02-21T09:26:00Z</dcterms:created>
  <dcterms:modified xsi:type="dcterms:W3CDTF">2024-02-21T12:25:00Z</dcterms:modified>
</cp:coreProperties>
</file>