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E3E0CB" w14:textId="77777777" w:rsidR="007C7DC2" w:rsidRPr="007C7DC2" w:rsidRDefault="007C7DC2" w:rsidP="007C7DC2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7C7DC2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Proposed RFP Addendum / Form 470 Clarification Text</w:t>
      </w:r>
    </w:p>
    <w:p w14:paraId="61337F38" w14:textId="77777777" w:rsidR="007C7DC2" w:rsidRPr="007C7DC2" w:rsidRDefault="007C7DC2" w:rsidP="007C7DC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7C7DC2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Title:</w:t>
      </w:r>
      <w:r w:rsidRPr="007C7DC2">
        <w:rPr>
          <w:rFonts w:ascii="Times New Roman" w:eastAsia="Times New Roman" w:hAnsi="Times New Roman" w:cs="Times New Roman"/>
          <w:kern w:val="0"/>
          <w14:ligatures w14:val="none"/>
        </w:rPr>
        <w:t xml:space="preserve"> Addendum 1: Additional Technical Requirements for Data Transmission (WAN) Services</w:t>
      </w:r>
    </w:p>
    <w:p w14:paraId="0FA47F62" w14:textId="77777777" w:rsidR="007C7DC2" w:rsidRPr="007C7DC2" w:rsidRDefault="007C7DC2" w:rsidP="007C7DC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7C7DC2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Applicant:</w:t>
      </w:r>
      <w:r w:rsidRPr="007C7DC2">
        <w:rPr>
          <w:rFonts w:ascii="Times New Roman" w:eastAsia="Times New Roman" w:hAnsi="Times New Roman" w:cs="Times New Roman"/>
          <w:kern w:val="0"/>
          <w14:ligatures w14:val="none"/>
        </w:rPr>
        <w:t xml:space="preserve"> Catawba County Library System (CCLS)</w:t>
      </w:r>
    </w:p>
    <w:p w14:paraId="34B785A1" w14:textId="77777777" w:rsidR="007C7DC2" w:rsidRPr="007C7DC2" w:rsidRDefault="007C7DC2" w:rsidP="007C7DC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7C7DC2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Form 470 Application Number:</w:t>
      </w:r>
      <w:r w:rsidRPr="007C7DC2">
        <w:rPr>
          <w:rFonts w:ascii="Times New Roman" w:eastAsia="Times New Roman" w:hAnsi="Times New Roman" w:cs="Times New Roman"/>
          <w:kern w:val="0"/>
          <w14:ligatures w14:val="none"/>
        </w:rPr>
        <w:t xml:space="preserve"> 27002929</w:t>
      </w:r>
    </w:p>
    <w:p w14:paraId="28E76435" w14:textId="77777777" w:rsidR="00662CFE" w:rsidRDefault="00662CFE" w:rsidP="007C7DC2">
      <w:pPr>
        <w:spacing w:before="100" w:beforeAutospacing="1" w:after="100" w:afterAutospacing="1" w:line="240" w:lineRule="auto"/>
      </w:pPr>
      <w:r>
        <w:rPr>
          <w:b/>
          <w:bCs/>
        </w:rPr>
        <w:t>Clarification / Alternate Proposal Option:</w:t>
      </w:r>
      <w:r>
        <w:t xml:space="preserve"> CCLS is requesting that bidders provide itemized pricing for both standard managed lit fiber WAN services as well as dedicated Layer 2 (Ethernet Private Line / EPL) point-to-point transport options across all locations. Vendors may bid on Option A, Option B, or both. CCLS will evaluate all compliant bids based on cost-effectiveness and technical suitability.</w:t>
      </w:r>
    </w:p>
    <w:p w14:paraId="7F8E3FB6" w14:textId="678D0AE2" w:rsidR="007C7DC2" w:rsidRPr="007C7DC2" w:rsidRDefault="007C7DC2" w:rsidP="007C7DC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7C7DC2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Technical Clarifications:</w:t>
      </w:r>
    </w:p>
    <w:p w14:paraId="0F2F1B3C" w14:textId="77777777" w:rsidR="007C7DC2" w:rsidRPr="007C7DC2" w:rsidRDefault="007C7DC2" w:rsidP="007C7DC2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7C7DC2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Layer 2 Transport Service:</w:t>
      </w:r>
      <w:r w:rsidRPr="007C7DC2">
        <w:rPr>
          <w:rFonts w:ascii="Times New Roman" w:eastAsia="Times New Roman" w:hAnsi="Times New Roman" w:cs="Times New Roman"/>
          <w:kern w:val="0"/>
          <w14:ligatures w14:val="none"/>
        </w:rPr>
        <w:t xml:space="preserve"> CCLS is requesting </w:t>
      </w:r>
      <w:r w:rsidRPr="007C7DC2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Layer 2 (Data Link Layer) point-to-point / multipoint Ethernet WAN connectivity</w:t>
      </w:r>
      <w:r w:rsidRPr="007C7DC2">
        <w:rPr>
          <w:rFonts w:ascii="Times New Roman" w:eastAsia="Times New Roman" w:hAnsi="Times New Roman" w:cs="Times New Roman"/>
          <w:kern w:val="0"/>
          <w14:ligatures w14:val="none"/>
        </w:rPr>
        <w:t xml:space="preserve"> (such as Ethernet Private Line / EPL or Ethernet Virtual Private Line / EVPL) connecting the following locations to the Main Branch hub:</w:t>
      </w:r>
    </w:p>
    <w:p w14:paraId="1D3498DA" w14:textId="77777777" w:rsidR="007C7DC2" w:rsidRPr="007C7DC2" w:rsidRDefault="007C7DC2" w:rsidP="007C7DC2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7C7DC2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Main Branch (Hub):</w:t>
      </w:r>
      <w:r w:rsidRPr="007C7DC2">
        <w:rPr>
          <w:rFonts w:ascii="Times New Roman" w:eastAsia="Times New Roman" w:hAnsi="Times New Roman" w:cs="Times New Roman"/>
          <w:kern w:val="0"/>
          <w14:ligatures w14:val="none"/>
        </w:rPr>
        <w:t xml:space="preserve"> 115 W C St, Newton, NC 28658</w:t>
      </w:r>
    </w:p>
    <w:p w14:paraId="05D8A4B0" w14:textId="77777777" w:rsidR="007C7DC2" w:rsidRPr="007C7DC2" w:rsidRDefault="007C7DC2" w:rsidP="007C7DC2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7C7DC2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St. Stephens Branch:</w:t>
      </w:r>
      <w:r w:rsidRPr="007C7DC2">
        <w:rPr>
          <w:rFonts w:ascii="Times New Roman" w:eastAsia="Times New Roman" w:hAnsi="Times New Roman" w:cs="Times New Roman"/>
          <w:kern w:val="0"/>
          <w14:ligatures w14:val="none"/>
        </w:rPr>
        <w:t xml:space="preserve"> 3225 Springs Rd NE, Hickory, NC 28601</w:t>
      </w:r>
    </w:p>
    <w:p w14:paraId="63329DF8" w14:textId="77777777" w:rsidR="007C7DC2" w:rsidRPr="007C7DC2" w:rsidRDefault="007C7DC2" w:rsidP="007C7DC2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7C7DC2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Sherrills Ford/Terrell Branch:</w:t>
      </w:r>
      <w:r w:rsidRPr="007C7DC2">
        <w:rPr>
          <w:rFonts w:ascii="Times New Roman" w:eastAsia="Times New Roman" w:hAnsi="Times New Roman" w:cs="Times New Roman"/>
          <w:kern w:val="0"/>
          <w14:ligatures w14:val="none"/>
        </w:rPr>
        <w:t xml:space="preserve"> 9154 NC-150, Terrell, NC 28682</w:t>
      </w:r>
    </w:p>
    <w:p w14:paraId="27E32F7A" w14:textId="77777777" w:rsidR="007C7DC2" w:rsidRPr="007C7DC2" w:rsidRDefault="007C7DC2" w:rsidP="007C7DC2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7C7DC2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Southwest Branch:</w:t>
      </w:r>
      <w:r w:rsidRPr="007C7DC2">
        <w:rPr>
          <w:rFonts w:ascii="Times New Roman" w:eastAsia="Times New Roman" w:hAnsi="Times New Roman" w:cs="Times New Roman"/>
          <w:kern w:val="0"/>
          <w14:ligatures w14:val="none"/>
        </w:rPr>
        <w:t xml:space="preserve"> 2944 NC-127, Hickory, NC 28602</w:t>
      </w:r>
    </w:p>
    <w:p w14:paraId="51A122E0" w14:textId="77777777" w:rsidR="007C7DC2" w:rsidRPr="007C7DC2" w:rsidRDefault="007C7DC2" w:rsidP="007C7DC2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7C7DC2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VLAN Tagging &amp; Protocol Transparency:</w:t>
      </w:r>
      <w:r w:rsidRPr="007C7DC2">
        <w:rPr>
          <w:rFonts w:ascii="Times New Roman" w:eastAsia="Times New Roman" w:hAnsi="Times New Roman" w:cs="Times New Roman"/>
          <w:kern w:val="0"/>
          <w14:ligatures w14:val="none"/>
        </w:rPr>
        <w:t xml:space="preserve"> The requested service must support </w:t>
      </w:r>
      <w:r w:rsidRPr="007C7DC2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VLAN-transparent transport</w:t>
      </w:r>
      <w:r w:rsidRPr="007C7DC2">
        <w:rPr>
          <w:rFonts w:ascii="Times New Roman" w:eastAsia="Times New Roman" w:hAnsi="Times New Roman" w:cs="Times New Roman"/>
          <w:kern w:val="0"/>
          <w14:ligatures w14:val="none"/>
        </w:rPr>
        <w:t xml:space="preserve"> (passing standard 802.1Q IEEE VLAN tags intact). The service provider’s equipment must pass customer-dictated Layer 2 control protocols and VLANs transparently across the circuit without stripping, altering, or terminating VLAN tags or routing at Layer 3.</w:t>
      </w:r>
    </w:p>
    <w:p w14:paraId="2DC3D720" w14:textId="77777777" w:rsidR="007C7DC2" w:rsidRPr="007C7DC2" w:rsidRDefault="007C7DC2" w:rsidP="007C7DC2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7C7DC2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Service Category:</w:t>
      </w:r>
      <w:r w:rsidRPr="007C7DC2">
        <w:rPr>
          <w:rFonts w:ascii="Times New Roman" w:eastAsia="Times New Roman" w:hAnsi="Times New Roman" w:cs="Times New Roman"/>
          <w:kern w:val="0"/>
          <w14:ligatures w14:val="none"/>
        </w:rPr>
        <w:t xml:space="preserve"> Bidders should quote this as </w:t>
      </w:r>
      <w:r w:rsidRPr="007C7DC2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Leased Lit Fiber / Data Transmission Service</w:t>
      </w:r>
      <w:r w:rsidRPr="007C7DC2">
        <w:rPr>
          <w:rFonts w:ascii="Times New Roman" w:eastAsia="Times New Roman" w:hAnsi="Times New Roman" w:cs="Times New Roman"/>
          <w:kern w:val="0"/>
          <w14:ligatures w14:val="none"/>
        </w:rPr>
        <w:t xml:space="preserve"> under Category One.</w:t>
      </w:r>
    </w:p>
    <w:p w14:paraId="4F254BCB" w14:textId="77777777" w:rsidR="00662CFE" w:rsidRDefault="00662CFE" w:rsidP="007C7DC2"/>
    <w:p w14:paraId="056038F7" w14:textId="145EC31F" w:rsidR="00A0551D" w:rsidRPr="007C7DC2" w:rsidRDefault="00662CFE" w:rsidP="007C7DC2">
      <w:r>
        <w:t>With this addendum, the due date will be adjusted to December 9, 2026</w:t>
      </w:r>
      <w:r w:rsidR="00A0551D">
        <w:t xml:space="preserve"> </w:t>
      </w:r>
    </w:p>
    <w:sectPr w:rsidR="00A0551D" w:rsidRPr="007C7DC2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C2E31D" w14:textId="77777777" w:rsidR="00712AD2" w:rsidRDefault="00712AD2" w:rsidP="00486181">
      <w:pPr>
        <w:spacing w:after="0" w:line="240" w:lineRule="auto"/>
      </w:pPr>
      <w:r>
        <w:separator/>
      </w:r>
    </w:p>
  </w:endnote>
  <w:endnote w:type="continuationSeparator" w:id="0">
    <w:p w14:paraId="39E37642" w14:textId="77777777" w:rsidR="00712AD2" w:rsidRDefault="00712AD2" w:rsidP="0048618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CB34EB" w14:textId="77777777" w:rsidR="00712AD2" w:rsidRDefault="00712AD2" w:rsidP="00486181">
      <w:pPr>
        <w:spacing w:after="0" w:line="240" w:lineRule="auto"/>
      </w:pPr>
      <w:r>
        <w:separator/>
      </w:r>
    </w:p>
  </w:footnote>
  <w:footnote w:type="continuationSeparator" w:id="0">
    <w:p w14:paraId="044AF8E4" w14:textId="77777777" w:rsidR="00712AD2" w:rsidRDefault="00712AD2" w:rsidP="0048618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FFE969" w14:textId="77777777" w:rsidR="00486181" w:rsidRDefault="00486181" w:rsidP="00486181">
    <w:pPr>
      <w:pStyle w:val="Header"/>
    </w:pPr>
    <w:r>
      <w:rPr>
        <w:noProof/>
      </w:rPr>
      <w:drawing>
        <wp:inline distT="0" distB="0" distL="0" distR="0" wp14:anchorId="31AA5BCE" wp14:editId="6F90AE92">
          <wp:extent cx="1857375" cy="364133"/>
          <wp:effectExtent l="0" t="0" r="0" b="0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Library-Horizontal-Color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76181" cy="36782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>RFP for Wide Area Network/Digital Transmission Service</w:t>
    </w:r>
  </w:p>
  <w:p w14:paraId="4FE3034D" w14:textId="454443D6" w:rsidR="00486181" w:rsidRDefault="0048618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3293752"/>
    <w:multiLevelType w:val="multilevel"/>
    <w:tmpl w:val="0184A4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7CDF3A04"/>
    <w:multiLevelType w:val="multilevel"/>
    <w:tmpl w:val="F57ACE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490247928">
    <w:abstractNumId w:val="1"/>
  </w:num>
  <w:num w:numId="2" w16cid:durableId="186728226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6181"/>
    <w:rsid w:val="003366C6"/>
    <w:rsid w:val="004477F0"/>
    <w:rsid w:val="00486181"/>
    <w:rsid w:val="00662CFE"/>
    <w:rsid w:val="00712AD2"/>
    <w:rsid w:val="00737AAF"/>
    <w:rsid w:val="007C7DC2"/>
    <w:rsid w:val="009C2881"/>
    <w:rsid w:val="00A0551D"/>
    <w:rsid w:val="00AF1542"/>
    <w:rsid w:val="00F466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2F973C"/>
  <w15:chartTrackingRefBased/>
  <w15:docId w15:val="{53321AC6-7C53-4342-B16B-BC9C8A51ED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8618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8618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8618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8618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8618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8618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8618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8618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8618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8618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8618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8618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8618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8618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8618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8618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8618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8618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8618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8618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8618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8618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8618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8618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8618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8618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8618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8618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86181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48618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86181"/>
  </w:style>
  <w:style w:type="paragraph" w:styleId="Footer">
    <w:name w:val="footer"/>
    <w:basedOn w:val="Normal"/>
    <w:link w:val="FooterChar"/>
    <w:uiPriority w:val="99"/>
    <w:unhideWhenUsed/>
    <w:rsid w:val="0048618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8618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250</Words>
  <Characters>1429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Regina Reitzel</dc:creator>
  <cp:keywords/>
  <dc:description/>
  <cp:lastModifiedBy>Regina Reitzel</cp:lastModifiedBy>
  <cp:revision>2</cp:revision>
  <dcterms:created xsi:type="dcterms:W3CDTF">2026-10-29T17:21:00Z</dcterms:created>
  <dcterms:modified xsi:type="dcterms:W3CDTF">2026-11-02T19:49:00Z</dcterms:modified>
</cp:coreProperties>
</file>