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DE5BF" w14:textId="11BA9D77" w:rsidR="00407551" w:rsidRPr="00B539CB" w:rsidRDefault="00407551" w:rsidP="007C7ADA">
      <w:pPr>
        <w:jc w:val="center"/>
        <w:rPr>
          <w:rFonts w:ascii="Aptos" w:hAnsi="Aptos"/>
          <w:b/>
          <w:color w:val="2F5496" w:themeColor="accent1" w:themeShade="BF"/>
          <w:sz w:val="28"/>
          <w:szCs w:val="28"/>
        </w:rPr>
      </w:pPr>
      <w:bookmarkStart w:id="0" w:name="_Hlk535659634"/>
      <w:r w:rsidRPr="00B539CB">
        <w:rPr>
          <w:rFonts w:ascii="Aptos" w:hAnsi="Aptos"/>
          <w:b/>
          <w:color w:val="2F5496" w:themeColor="accent1" w:themeShade="BF"/>
          <w:sz w:val="28"/>
          <w:szCs w:val="28"/>
        </w:rPr>
        <w:t>FCC Form 470 – FY202</w:t>
      </w:r>
      <w:r w:rsidR="00FA687C" w:rsidRPr="00B539CB">
        <w:rPr>
          <w:rFonts w:ascii="Aptos" w:hAnsi="Aptos"/>
          <w:b/>
          <w:color w:val="2F5496" w:themeColor="accent1" w:themeShade="BF"/>
          <w:sz w:val="28"/>
          <w:szCs w:val="28"/>
        </w:rPr>
        <w:t>7</w:t>
      </w:r>
    </w:p>
    <w:p w14:paraId="3275B1CF" w14:textId="0DDE5A81" w:rsidR="00407551" w:rsidRPr="004637C4" w:rsidRDefault="0026390A" w:rsidP="007C7ADA">
      <w:pPr>
        <w:jc w:val="center"/>
        <w:rPr>
          <w:rFonts w:ascii="Aptos" w:hAnsi="Aptos"/>
          <w:b/>
          <w:color w:val="2F5496" w:themeColor="accent1" w:themeShade="BF"/>
          <w:sz w:val="28"/>
          <w:szCs w:val="28"/>
        </w:rPr>
      </w:pPr>
      <w:r w:rsidRPr="004637C4">
        <w:rPr>
          <w:rFonts w:ascii="Aptos" w:hAnsi="Aptos"/>
          <w:b/>
          <w:color w:val="2F5496" w:themeColor="accent1" w:themeShade="BF"/>
          <w:sz w:val="28"/>
          <w:szCs w:val="28"/>
        </w:rPr>
        <w:t>202</w:t>
      </w:r>
      <w:r w:rsidR="00FA687C">
        <w:rPr>
          <w:rFonts w:ascii="Aptos" w:hAnsi="Aptos"/>
          <w:b/>
          <w:color w:val="2F5496" w:themeColor="accent1" w:themeShade="BF"/>
          <w:sz w:val="28"/>
          <w:szCs w:val="28"/>
        </w:rPr>
        <w:t>7</w:t>
      </w:r>
      <w:r w:rsidR="00407551" w:rsidRPr="004637C4">
        <w:rPr>
          <w:rFonts w:ascii="Aptos" w:hAnsi="Aptos"/>
          <w:b/>
          <w:color w:val="2F5496" w:themeColor="accent1" w:themeShade="BF"/>
          <w:sz w:val="28"/>
          <w:szCs w:val="28"/>
        </w:rPr>
        <w:t>.470.</w:t>
      </w:r>
      <w:r w:rsidR="00871FE8">
        <w:rPr>
          <w:rFonts w:ascii="Aptos" w:hAnsi="Aptos"/>
          <w:b/>
          <w:color w:val="2F5496" w:themeColor="accent1" w:themeShade="BF"/>
          <w:sz w:val="28"/>
          <w:szCs w:val="28"/>
        </w:rPr>
        <w:t>Tri-Twnshp</w:t>
      </w:r>
      <w:r w:rsidR="00407551" w:rsidRPr="004637C4">
        <w:rPr>
          <w:rFonts w:ascii="Aptos" w:hAnsi="Aptos"/>
          <w:b/>
          <w:color w:val="2F5496" w:themeColor="accent1" w:themeShade="BF"/>
          <w:sz w:val="28"/>
          <w:szCs w:val="28"/>
        </w:rPr>
        <w:t>.</w:t>
      </w:r>
      <w:r w:rsidR="00371388" w:rsidRPr="004637C4">
        <w:rPr>
          <w:rFonts w:ascii="Aptos" w:hAnsi="Aptos"/>
          <w:b/>
          <w:color w:val="2F5496" w:themeColor="accent1" w:themeShade="BF"/>
          <w:sz w:val="28"/>
          <w:szCs w:val="28"/>
        </w:rPr>
        <w:t>C2</w:t>
      </w:r>
      <w:r w:rsidR="00DF7D0C">
        <w:rPr>
          <w:rFonts w:ascii="Aptos" w:hAnsi="Aptos"/>
          <w:b/>
          <w:color w:val="2F5496" w:themeColor="accent1" w:themeShade="BF"/>
          <w:sz w:val="28"/>
          <w:szCs w:val="28"/>
        </w:rPr>
        <w:t>.MIBS</w:t>
      </w:r>
    </w:p>
    <w:p w14:paraId="0576D7DC" w14:textId="5EF23DF8" w:rsidR="00874B26" w:rsidRPr="004637C4" w:rsidRDefault="00874B26" w:rsidP="007C7ADA">
      <w:pPr>
        <w:jc w:val="center"/>
        <w:rPr>
          <w:rFonts w:ascii="Aptos" w:hAnsi="Aptos"/>
          <w:b/>
          <w:color w:val="2F5496" w:themeColor="accent1" w:themeShade="BF"/>
          <w:sz w:val="24"/>
          <w:szCs w:val="24"/>
        </w:rPr>
      </w:pPr>
      <w:r w:rsidRPr="004637C4">
        <w:rPr>
          <w:rFonts w:ascii="Aptos" w:hAnsi="Aptos"/>
          <w:b/>
          <w:color w:val="2F5496" w:themeColor="accent1" w:themeShade="BF"/>
          <w:sz w:val="28"/>
          <w:szCs w:val="28"/>
        </w:rPr>
        <w:t xml:space="preserve">470# </w:t>
      </w:r>
      <w:r w:rsidR="002430FE" w:rsidRPr="002430FE">
        <w:rPr>
          <w:rFonts w:ascii="Aptos" w:hAnsi="Aptos"/>
          <w:b/>
          <w:color w:val="2F5496" w:themeColor="accent1" w:themeShade="BF"/>
          <w:sz w:val="28"/>
          <w:szCs w:val="28"/>
        </w:rPr>
        <w:t>270001996</w:t>
      </w:r>
      <w:r w:rsidR="00371388" w:rsidRPr="004637C4">
        <w:rPr>
          <w:rFonts w:ascii="Aptos" w:hAnsi="Aptos"/>
          <w:b/>
          <w:color w:val="2F5496" w:themeColor="accent1" w:themeShade="BF"/>
          <w:sz w:val="28"/>
          <w:szCs w:val="28"/>
        </w:rPr>
        <w:t xml:space="preserve"> </w:t>
      </w:r>
      <w:r w:rsidR="003D60B0" w:rsidRPr="004637C4">
        <w:rPr>
          <w:rFonts w:ascii="Aptos" w:hAnsi="Aptos"/>
          <w:b/>
          <w:color w:val="2F5496" w:themeColor="accent1" w:themeShade="BF"/>
          <w:sz w:val="28"/>
          <w:szCs w:val="28"/>
        </w:rPr>
        <w:t xml:space="preserve">- ACD </w:t>
      </w:r>
      <w:r w:rsidR="00871FE8">
        <w:rPr>
          <w:rFonts w:ascii="Aptos" w:hAnsi="Aptos"/>
          <w:b/>
          <w:color w:val="2F5496" w:themeColor="accent1" w:themeShade="BF"/>
          <w:sz w:val="28"/>
          <w:szCs w:val="28"/>
        </w:rPr>
        <w:t>11/10/26</w:t>
      </w:r>
    </w:p>
    <w:p w14:paraId="2CD2B3C0" w14:textId="77777777" w:rsidR="0046545C" w:rsidRPr="00834E1D" w:rsidRDefault="0046545C" w:rsidP="0046545C">
      <w:pPr>
        <w:jc w:val="center"/>
        <w:rPr>
          <w:rFonts w:ascii="Aptos" w:hAnsi="Aptos"/>
          <w:b/>
          <w:sz w:val="12"/>
          <w:szCs w:val="12"/>
          <w:shd w:val="clear" w:color="auto" w:fill="FFFFCC"/>
        </w:rPr>
      </w:pPr>
      <w:bookmarkStart w:id="1" w:name="_Hlk64449776"/>
      <w:bookmarkStart w:id="2" w:name="_Hlk195279152"/>
      <w:bookmarkEnd w:id="0"/>
    </w:p>
    <w:p w14:paraId="6A1A5887" w14:textId="0FC31DF8" w:rsidR="002769A1" w:rsidRPr="00174A6D" w:rsidRDefault="000818F5" w:rsidP="002769A1">
      <w:pPr>
        <w:jc w:val="center"/>
        <w:rPr>
          <w:rFonts w:ascii="Aptos" w:hAnsi="Aptos" w:cs="Calibri"/>
          <w:b/>
          <w:bCs/>
          <w:sz w:val="24"/>
          <w:szCs w:val="24"/>
        </w:rPr>
      </w:pPr>
      <w:r w:rsidRPr="00174A6D">
        <w:rPr>
          <w:rFonts w:ascii="Aptos" w:hAnsi="Aptos" w:cs="Calibri"/>
          <w:b/>
          <w:bCs/>
          <w:sz w:val="24"/>
          <w:szCs w:val="24"/>
        </w:rPr>
        <w:t>Review all details contained in this RFP to verify products, services, and quantities.</w:t>
      </w:r>
    </w:p>
    <w:p w14:paraId="22D93AE9" w14:textId="77777777" w:rsidR="000A7610" w:rsidRDefault="000818F5" w:rsidP="002769A1">
      <w:pPr>
        <w:jc w:val="center"/>
        <w:rPr>
          <w:rFonts w:ascii="Aptos" w:hAnsi="Aptos" w:cs="Calibri"/>
          <w:b/>
          <w:bCs/>
          <w:sz w:val="24"/>
          <w:szCs w:val="24"/>
        </w:rPr>
      </w:pPr>
      <w:r w:rsidRPr="00174A6D">
        <w:rPr>
          <w:rFonts w:ascii="Aptos" w:hAnsi="Aptos" w:cs="Calibri"/>
          <w:b/>
          <w:bCs/>
          <w:sz w:val="24"/>
          <w:szCs w:val="24"/>
        </w:rPr>
        <w:t xml:space="preserve">Refer to this RFP and the corresponding FCC Form 470 for </w:t>
      </w:r>
    </w:p>
    <w:p w14:paraId="40BFF9AE" w14:textId="211AF943" w:rsidR="0046545C" w:rsidRPr="00174A6D" w:rsidRDefault="000818F5" w:rsidP="002769A1">
      <w:pPr>
        <w:jc w:val="center"/>
        <w:rPr>
          <w:rFonts w:ascii="Aptos" w:hAnsi="Aptos" w:cs="Calibri"/>
          <w:b/>
          <w:bCs/>
          <w:sz w:val="24"/>
          <w:szCs w:val="24"/>
        </w:rPr>
      </w:pPr>
      <w:r w:rsidRPr="00174A6D">
        <w:rPr>
          <w:rFonts w:ascii="Aptos" w:hAnsi="Aptos" w:cs="Calibri"/>
          <w:b/>
          <w:bCs/>
          <w:sz w:val="24"/>
          <w:szCs w:val="24"/>
        </w:rPr>
        <w:t xml:space="preserve">specific bid, procurement, and </w:t>
      </w:r>
      <w:r w:rsidR="0046590F" w:rsidRPr="00174A6D">
        <w:rPr>
          <w:rFonts w:ascii="Aptos" w:hAnsi="Aptos" w:cs="Calibri"/>
          <w:b/>
          <w:bCs/>
          <w:sz w:val="24"/>
          <w:szCs w:val="24"/>
        </w:rPr>
        <w:t>needs</w:t>
      </w:r>
      <w:r w:rsidRPr="00174A6D">
        <w:rPr>
          <w:rFonts w:ascii="Aptos" w:hAnsi="Aptos" w:cs="Calibri"/>
          <w:b/>
          <w:bCs/>
          <w:sz w:val="24"/>
          <w:szCs w:val="24"/>
        </w:rPr>
        <w:t xml:space="preserve"> details.</w:t>
      </w:r>
    </w:p>
    <w:p w14:paraId="59842E69" w14:textId="77777777" w:rsidR="000818F5" w:rsidRPr="00644AB0" w:rsidRDefault="000818F5" w:rsidP="0046545C">
      <w:pPr>
        <w:rPr>
          <w:rFonts w:ascii="Aptos" w:hAnsi="Aptos"/>
          <w:b/>
          <w:sz w:val="21"/>
          <w:szCs w:val="21"/>
        </w:rPr>
      </w:pPr>
    </w:p>
    <w:p w14:paraId="329C3D0F" w14:textId="2E53004B" w:rsidR="00D52F87" w:rsidRPr="000E6483" w:rsidRDefault="00D52F87" w:rsidP="002E135D">
      <w:pPr>
        <w:spacing w:after="60"/>
        <w:jc w:val="both"/>
        <w:rPr>
          <w:rFonts w:ascii="Aptos" w:hAnsi="Aptos" w:cs="Arial"/>
          <w:color w:val="000000"/>
          <w:sz w:val="28"/>
          <w:szCs w:val="28"/>
          <w:shd w:val="clear" w:color="auto" w:fill="FFFFFF"/>
        </w:rPr>
      </w:pPr>
      <w:r w:rsidRPr="000E6483">
        <w:rPr>
          <w:rFonts w:ascii="Aptos" w:hAnsi="Aptos" w:cs="Arial"/>
          <w:b/>
          <w:bCs/>
          <w:color w:val="000000"/>
          <w:sz w:val="28"/>
          <w:szCs w:val="28"/>
          <w:shd w:val="clear" w:color="auto" w:fill="FFFFFF"/>
        </w:rPr>
        <w:t>Vendor Questions and Bids</w:t>
      </w:r>
      <w:r w:rsidRPr="000E6483">
        <w:rPr>
          <w:rFonts w:ascii="Aptos" w:hAnsi="Aptos" w:cs="Arial"/>
          <w:color w:val="000000"/>
          <w:sz w:val="28"/>
          <w:szCs w:val="28"/>
          <w:shd w:val="clear" w:color="auto" w:fill="FFFFFF"/>
        </w:rPr>
        <w:t xml:space="preserve">: </w:t>
      </w:r>
    </w:p>
    <w:p w14:paraId="1D97D124" w14:textId="77777777" w:rsidR="00B539CB" w:rsidRPr="00B539CB" w:rsidRDefault="008120B1">
      <w:pPr>
        <w:pStyle w:val="ListParagraph"/>
        <w:numPr>
          <w:ilvl w:val="0"/>
          <w:numId w:val="1"/>
        </w:numPr>
        <w:spacing w:after="60"/>
        <w:contextualSpacing w:val="0"/>
        <w:jc w:val="both"/>
        <w:rPr>
          <w:rFonts w:ascii="Aptos" w:hAnsi="Aptos" w:cs="Arial"/>
          <w:shd w:val="clear" w:color="auto" w:fill="FFFFFF"/>
        </w:rPr>
      </w:pPr>
      <w:r w:rsidRPr="000A7610">
        <w:rPr>
          <w:rFonts w:ascii="Aptos" w:hAnsi="Aptos" w:cs="Arial"/>
          <w:b/>
          <w:bCs/>
          <w:noProof/>
        </w:rPr>
        <mc:AlternateContent>
          <mc:Choice Requires="wpi">
            <w:drawing>
              <wp:anchor distT="0" distB="0" distL="114300" distR="114300" simplePos="0" relativeHeight="251653632" behindDoc="0" locked="0" layoutInCell="1" allowOverlap="1" wp14:anchorId="7D43681B" wp14:editId="6E5D6E70">
                <wp:simplePos x="0" y="0"/>
                <wp:positionH relativeFrom="column">
                  <wp:posOffset>1702605</wp:posOffset>
                </wp:positionH>
                <wp:positionV relativeFrom="paragraph">
                  <wp:posOffset>210440</wp:posOffset>
                </wp:positionV>
                <wp:extent cx="59760" cy="72000"/>
                <wp:effectExtent l="57150" t="57150" r="54610" b="42545"/>
                <wp:wrapNone/>
                <wp:docPr id="1048706941" name="Ink 1"/>
                <wp:cNvGraphicFramePr/>
                <a:graphic xmlns:a="http://schemas.openxmlformats.org/drawingml/2006/main">
                  <a:graphicData uri="http://schemas.microsoft.com/office/word/2010/wordprocessingInk">
                    <w14:contentPart bwMode="auto" r:id="rId8">
                      <w14:nvContentPartPr>
                        <w14:cNvContentPartPr/>
                      </w14:nvContentPartPr>
                      <w14:xfrm>
                        <a:off x="0" y="0"/>
                        <a:ext cx="59760" cy="72000"/>
                      </w14:xfrm>
                    </w14:contentPart>
                  </a:graphicData>
                </a:graphic>
              </wp:anchor>
            </w:drawing>
          </mc:Choice>
          <mc:Fallback xmlns:w16cei="http://schemas.microsoft.com/office/word/2026/wordml/cei">
            <w:pict>
              <v:shapetype w14:anchorId="79B5282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133.35pt;margin-top:15.85pt;width:6.1pt;height:7.05pt;z-index:2516536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Uvd12AQAABwMAAA4AAABkcnMvZTJvRG9jLnhtbJxSy27CMBC8V+o/&#10;WL6XBAQBIgKHokoc2nJoP8B1bGI19kZrh4S/7xKgQKuqEpco3pHH89jZorUl2yr0BlzG+72YM+Uk&#10;5MZtMv7+9vQw4cwH4XJRglMZ3ynPF/P7u1lTpWoABZS5QkYkzqdNlfEihCqNIi8LZYXvQaUcgRrQ&#10;ikBH3EQ5iobYbRkN4jiJGsC8QpDKe5ouDyCfd/xaKxletfYqsDLjk+kw4SxkfBrHpBNpkoxI3wf9&#10;TCYjHs1nIt2gqAojj5LEDYqsMI4EfFMtRRCsRvOLyhqJ4EGHngQbgdZGqs4POevHP5yt3OfeVX8o&#10;a0wluKBcWAsMp+w64JYnbEkJNM+QUzuiDsCPjBTP/2UcRC9B1pb0HBpBVYpA6+ALU3mKOTV5xnGV&#10;98/63fbx7GCNZ18v1wA1Eh0t/3Wl1Wj3YZMS1macet3tv12Xqg1M0nA0HScESELGtDQdeuI93D+d&#10;LoKlp68qvDzvZV3s7/wLAAD//wMAUEsDBBQABgAIAAAAIQAZ/ksPTgIAAEQGAAAQAAAAZHJzL2lu&#10;ay9pbmsxLnhtbLRUTY+bMBC9V+p/sNxDLjHYQPjSklUPG6lSq626W6k9suANaMFExvn69x0MOFED&#10;lSq1SpSYmXnPb3hj392f6goduGzLRiSYWRQjLrImL8U2wd+fNyTEqFWpyNOqETzBZ97i+/X7d3el&#10;eKurGH4RMIi2W9VVgguldrFtH49H6+hajdzaDqWu/Um8ffmM1wMq56+lKBVs2Y6hrBGKn1RHFpd5&#10;gjN1oqYeuJ+avcy4SXcRmV0qlEwzvmlknSrDWKRC8AqJtAbdPzBS5x0sSthnyyVGdQkNE8diXuCF&#10;DxEE0lOCr573ILEFJTW2pzl//gfOzS1nJ8t1Aj/AaJCU88OcpsePMwQ+OGvg21n4wzQ8ukHb2vB4&#10;/sV/lc2OS1Xyi8e9I0PijLL+WZvTuyR521T7bjAwOqTVHvxilF72ZvaEG7d8YMw/5QNTZvmuxU35&#10;cquus2iW7rd2c35r1QQjuPaXjIN9gwUDpfZqyJgzN86+KmsON0G9M4dQtdB8F35SUt8XDnVWhDqE&#10;0WeHxozFbmitYHTg/Iz79cd85HyR+7YwfC/ycqB1xnTaN3csc1WYwaAWXZmRvh6LKWjBy22h/oQd&#10;BGqwkTtxUemBR8N19Y2/JviDvquQRvYB3QjzfUQRC6gHf3S5IP6ChQu2oAu6xCtMmIPhSzFdQrr/&#10;LAkjDDFdDyFYd0ggGWM638X6lE53RX0hCVAwYIjHkBshmKa+JiQO0K30A2Eh6lJuL8yLiBuBZSwa&#10;sshBfhD2OOIS3wu69eig7t+8IJiS9S8AAAD//wMAUEsDBBQABgAIAAAAIQCwY0PZ4AAAAAkBAAAP&#10;AAAAZHJzL2Rvd25yZXYueG1sTI/BToNAEIbvJr7DZky8NHYBFSgyNGrisUmtTbxO2S2g7C6yW4pv&#10;73jS02QyX/75/nI9m15MevSdswjxMgKhbe1UZxuE/dvLTQ7CB7KKemc1wrf2sK4uL0oqlDvbVz3t&#10;QiM4xPqCENoQhkJKX7fakF+6QVu+Hd1oKPA6NlKNdOZw08skilJpqLP8oaVBP7e6/tydDMLifdN9&#10;+MWW8tXTfuOnYxJ/ZQbx+mp+fAAR9Bz+YPjVZ3Wo2OngTlZ50SMkaZoxinAb82QgyfIViAPC3X0O&#10;sirl/wbVDwAAAP//AwBQSwMEFAAGAAgAAAAhAHkYvJ2/AAAAIQEAABkAAABkcnMvX3JlbHMvZTJv&#10;RG9jLnhtbC5yZWxzhM+xasQwDAbgvdB3MNobJR3KUeJkOQ6ylhRuNY6SmMSysZzSe/t67MHBDRqE&#10;0PdLbf/rd/VDSVxgDU1VgyK2YXK8aPgeL28nUJINT2YPTBpuJNB3ry/tF+0mlyVZXRRVFBYNa87x&#10;E1HsSt5IFSJxmcwheZNLmxaMxm5mIXyv6w9M/w3o7kw1TBrSMDWgxlssyc/tMM/O0jnYwxPnBxFo&#10;D8nBX/1eUJMWyhocb1iqqcqhgF2Ld491fwAAAP//AwBQSwECLQAUAAYACAAAACEAmzMnNwwBAAAt&#10;AgAAEwAAAAAAAAAAAAAAAAAAAAAAW0NvbnRlbnRfVHlwZXNdLnhtbFBLAQItABQABgAIAAAAIQA4&#10;/SH/1gAAAJQBAAALAAAAAAAAAAAAAAAAAD0BAABfcmVscy8ucmVsc1BLAQItABQABgAIAAAAIQBv&#10;1L3ddgEAAAcDAAAOAAAAAAAAAAAAAAAAADwCAABkcnMvZTJvRG9jLnhtbFBLAQItABQABgAIAAAA&#10;IQAZ/ksPTgIAAEQGAAAQAAAAAAAAAAAAAAAAAN4DAABkcnMvaW5rL2luazEueG1sUEsBAi0AFAAG&#10;AAgAAAAhALBjQ9ngAAAACQEAAA8AAAAAAAAAAAAAAAAAWgYAAGRycy9kb3ducmV2LnhtbFBLAQIt&#10;ABQABgAIAAAAIQB5GLydvwAAACEBAAAZAAAAAAAAAAAAAAAAAGcHAABkcnMvX3JlbHMvZTJvRG9j&#10;LnhtbC5yZWxzUEsFBgAAAAAGAAYAeAEAAF0IAAAAAA==&#10;">
                <v:imagedata r:id="rId9" o:title=""/>
              </v:shape>
            </w:pict>
          </mc:Fallback>
        </mc:AlternateContent>
      </w:r>
      <w:r w:rsidRPr="000A7610">
        <w:rPr>
          <w:rFonts w:ascii="Aptos" w:hAnsi="Aptos" w:cs="Arial"/>
          <w:b/>
          <w:bCs/>
          <w:noProof/>
        </w:rPr>
        <w:t xml:space="preserve">Submission Method: </w:t>
      </w:r>
      <w:r w:rsidR="00813925">
        <w:rPr>
          <w:rFonts w:ascii="Aptos" w:hAnsi="Aptos" w:cs="Arial"/>
          <w:b/>
          <w:bCs/>
          <w:noProof/>
        </w:rPr>
        <w:t xml:space="preserve"> </w:t>
      </w:r>
    </w:p>
    <w:p w14:paraId="031A4C5E" w14:textId="7062E92A" w:rsidR="008120B1" w:rsidRPr="000A7610" w:rsidRDefault="008120B1">
      <w:pPr>
        <w:pStyle w:val="ListParagraph"/>
        <w:numPr>
          <w:ilvl w:val="0"/>
          <w:numId w:val="1"/>
        </w:numPr>
        <w:spacing w:after="60"/>
        <w:contextualSpacing w:val="0"/>
        <w:jc w:val="both"/>
        <w:rPr>
          <w:rFonts w:ascii="Aptos" w:hAnsi="Aptos" w:cs="Arial"/>
          <w:shd w:val="clear" w:color="auto" w:fill="FFFFFF"/>
        </w:rPr>
      </w:pPr>
      <w:r w:rsidRPr="000A7610">
        <w:rPr>
          <w:rFonts w:ascii="Aptos" w:hAnsi="Aptos" w:cs="Arial"/>
          <w:noProof/>
        </w:rPr>
        <w:t>All questions and final bids must be submitted via email directly to the designated "Technical Contact" listed at the bottom of this document and on FCC Form 470.</w:t>
      </w:r>
    </w:p>
    <w:p w14:paraId="22F0719D" w14:textId="77777777" w:rsidR="008120B1" w:rsidRPr="000A7610" w:rsidRDefault="008120B1">
      <w:pPr>
        <w:pStyle w:val="ListParagraph"/>
        <w:numPr>
          <w:ilvl w:val="0"/>
          <w:numId w:val="1"/>
        </w:numPr>
        <w:spacing w:after="60"/>
        <w:contextualSpacing w:val="0"/>
        <w:jc w:val="both"/>
        <w:rPr>
          <w:rFonts w:ascii="Aptos" w:hAnsi="Aptos" w:cs="Arial"/>
          <w:shd w:val="clear" w:color="auto" w:fill="FFFFFF"/>
        </w:rPr>
      </w:pPr>
      <w:r w:rsidRPr="000A7610">
        <w:rPr>
          <w:rStyle w:val="Strong"/>
          <w:rFonts w:ascii="Aptos" w:hAnsi="Aptos" w:cs="Arial"/>
        </w:rPr>
        <w:t>No Phone Calls:</w:t>
      </w:r>
      <w:r w:rsidRPr="000A7610">
        <w:rPr>
          <w:rFonts w:ascii="Aptos" w:hAnsi="Aptos"/>
        </w:rPr>
        <w:t xml:space="preserve"> Phone inquiries will not be accepted. All communication must be in writing via email to ensure transparency and equal sharing of information.</w:t>
      </w:r>
    </w:p>
    <w:p w14:paraId="6E18ED05" w14:textId="21769848" w:rsidR="00D52F87" w:rsidRPr="00644AB0" w:rsidRDefault="00D52F87" w:rsidP="00BB3D20">
      <w:pPr>
        <w:spacing w:after="40"/>
        <w:jc w:val="both"/>
        <w:rPr>
          <w:rFonts w:ascii="Aptos" w:hAnsi="Aptos"/>
          <w:b/>
          <w:color w:val="2F5496" w:themeColor="accent1" w:themeShade="BF"/>
          <w:sz w:val="21"/>
          <w:szCs w:val="21"/>
        </w:rPr>
      </w:pPr>
    </w:p>
    <w:p w14:paraId="1A4F78B5" w14:textId="7FE6F231" w:rsidR="005503E9" w:rsidRPr="000A7610" w:rsidRDefault="005503E9" w:rsidP="00BB3D20">
      <w:pPr>
        <w:spacing w:after="40"/>
        <w:jc w:val="both"/>
        <w:rPr>
          <w:rFonts w:ascii="Aptos" w:hAnsi="Aptos"/>
          <w:b/>
          <w:sz w:val="28"/>
          <w:szCs w:val="28"/>
        </w:rPr>
      </w:pPr>
      <w:r w:rsidRPr="000A7610">
        <w:rPr>
          <w:rFonts w:ascii="Aptos" w:hAnsi="Aptos"/>
          <w:b/>
          <w:sz w:val="28"/>
          <w:szCs w:val="28"/>
        </w:rPr>
        <w:t xml:space="preserve">Bid Requirements </w:t>
      </w:r>
      <w:r w:rsidR="00831278" w:rsidRPr="000A7610">
        <w:rPr>
          <w:rFonts w:ascii="Aptos" w:hAnsi="Aptos"/>
          <w:b/>
          <w:sz w:val="28"/>
          <w:szCs w:val="28"/>
        </w:rPr>
        <w:t>and</w:t>
      </w:r>
      <w:r w:rsidRPr="000A7610">
        <w:rPr>
          <w:rFonts w:ascii="Aptos" w:hAnsi="Aptos"/>
          <w:b/>
          <w:sz w:val="28"/>
          <w:szCs w:val="28"/>
        </w:rPr>
        <w:t xml:space="preserve"> Specifications</w:t>
      </w:r>
      <w:r w:rsidR="00CE4274" w:rsidRPr="000A7610">
        <w:rPr>
          <w:rFonts w:ascii="Aptos" w:hAnsi="Aptos"/>
          <w:b/>
          <w:sz w:val="28"/>
          <w:szCs w:val="28"/>
        </w:rPr>
        <w:t>:</w:t>
      </w:r>
    </w:p>
    <w:p w14:paraId="03435602" w14:textId="72449601" w:rsidR="001C7468" w:rsidRPr="001C7468" w:rsidRDefault="001C7468">
      <w:pPr>
        <w:pStyle w:val="ListParagraph"/>
        <w:numPr>
          <w:ilvl w:val="0"/>
          <w:numId w:val="1"/>
        </w:numPr>
        <w:autoSpaceDE w:val="0"/>
        <w:autoSpaceDN w:val="0"/>
        <w:adjustRightInd w:val="0"/>
        <w:spacing w:after="60"/>
        <w:jc w:val="both"/>
        <w:rPr>
          <w:rFonts w:ascii="Aptos" w:hAnsi="Aptos" w:cs="Arial"/>
          <w:shd w:val="clear" w:color="auto" w:fill="FFFFFF"/>
        </w:rPr>
      </w:pPr>
      <w:bookmarkStart w:id="3" w:name="_Hlk64449843"/>
      <w:bookmarkEnd w:id="1"/>
      <w:r>
        <w:rPr>
          <w:rStyle w:val="Strong"/>
          <w:rFonts w:ascii="Arial" w:hAnsi="Arial" w:cs="Arial"/>
        </w:rPr>
        <w:t>Submission of Bids:</w:t>
      </w:r>
      <w:r>
        <w:t xml:space="preserve"> All bids must be emailed to the Technical Contact.</w:t>
      </w:r>
    </w:p>
    <w:p w14:paraId="1F6F1E9D" w14:textId="2AF852BB" w:rsidR="002357E7" w:rsidRPr="00F111FF" w:rsidRDefault="00ED4CAB">
      <w:pPr>
        <w:pStyle w:val="ListParagraph"/>
        <w:numPr>
          <w:ilvl w:val="0"/>
          <w:numId w:val="1"/>
        </w:numPr>
        <w:autoSpaceDE w:val="0"/>
        <w:autoSpaceDN w:val="0"/>
        <w:adjustRightInd w:val="0"/>
        <w:spacing w:after="60"/>
        <w:jc w:val="both"/>
        <w:rPr>
          <w:rFonts w:ascii="Aptos" w:hAnsi="Aptos" w:cs="Arial"/>
          <w:shd w:val="clear" w:color="auto" w:fill="FFFFFF"/>
        </w:rPr>
      </w:pPr>
      <w:r w:rsidRPr="00111EE5">
        <w:rPr>
          <w:rFonts w:ascii="Aptos" w:hAnsi="Aptos" w:cs="Arial"/>
          <w:b/>
          <w:bCs/>
          <w:shd w:val="clear" w:color="auto" w:fill="FFFFFF"/>
        </w:rPr>
        <w:t>Due Date</w:t>
      </w:r>
      <w:r w:rsidRPr="00111EE5">
        <w:rPr>
          <w:rFonts w:ascii="Aptos" w:hAnsi="Aptos" w:cs="Arial"/>
          <w:shd w:val="clear" w:color="auto" w:fill="FFFFFF"/>
        </w:rPr>
        <w:t xml:space="preserve">:  </w:t>
      </w:r>
      <w:r w:rsidR="00111EE5" w:rsidRPr="00111EE5">
        <w:rPr>
          <w:rFonts w:ascii="Aptos" w:hAnsi="Aptos"/>
        </w:rPr>
        <w:t xml:space="preserve">All bids should be received in the designated email inbox by </w:t>
      </w:r>
      <w:r w:rsidR="00111EE5" w:rsidRPr="00111EE5">
        <w:rPr>
          <w:rStyle w:val="Strong"/>
          <w:rFonts w:ascii="Aptos" w:hAnsi="Aptos" w:cs="Arial"/>
        </w:rPr>
        <w:t>5:00 PM CST on the Allowable Contract Date (ACD)</w:t>
      </w:r>
      <w:r w:rsidR="00111EE5" w:rsidRPr="00111EE5">
        <w:rPr>
          <w:rFonts w:ascii="Aptos" w:hAnsi="Aptos"/>
        </w:rPr>
        <w:t>.</w:t>
      </w:r>
    </w:p>
    <w:p w14:paraId="3D384A74" w14:textId="535C3DC3" w:rsidR="00F111FF" w:rsidRPr="00111EE5" w:rsidRDefault="00F111FF">
      <w:pPr>
        <w:pStyle w:val="ListParagraph"/>
        <w:numPr>
          <w:ilvl w:val="0"/>
          <w:numId w:val="1"/>
        </w:numPr>
        <w:autoSpaceDE w:val="0"/>
        <w:autoSpaceDN w:val="0"/>
        <w:adjustRightInd w:val="0"/>
        <w:spacing w:after="60"/>
        <w:jc w:val="both"/>
        <w:rPr>
          <w:rFonts w:ascii="Aptos" w:hAnsi="Aptos" w:cs="Arial"/>
          <w:shd w:val="clear" w:color="auto" w:fill="FFFFFF"/>
        </w:rPr>
      </w:pPr>
      <w:r w:rsidRPr="00F111FF">
        <w:rPr>
          <w:rFonts w:ascii="Aptos" w:hAnsi="Aptos" w:cs="Arial"/>
          <w:b/>
          <w:bCs/>
          <w:shd w:val="clear" w:color="auto" w:fill="FFFFFF"/>
        </w:rPr>
        <w:t>Deadline Extensions:</w:t>
      </w:r>
      <w:r w:rsidRPr="00F111FF">
        <w:rPr>
          <w:rFonts w:ascii="Aptos" w:hAnsi="Aptos" w:cs="Arial"/>
          <w:shd w:val="clear" w:color="auto" w:fill="FFFFFF"/>
        </w:rPr>
        <w:t xml:space="preserve"> The due date may be extended by the applicant solely because of unforeseen circumstances. Bidders must request an extension in writing before the ACD. Extensions shall not exceed 14 days beyond the original ACD.</w:t>
      </w:r>
    </w:p>
    <w:p w14:paraId="12EB40BD" w14:textId="0DE21A73" w:rsidR="002861F1" w:rsidRPr="000A7610" w:rsidRDefault="00A26A77">
      <w:pPr>
        <w:pStyle w:val="ListParagraph"/>
        <w:numPr>
          <w:ilvl w:val="0"/>
          <w:numId w:val="1"/>
        </w:numPr>
        <w:autoSpaceDE w:val="0"/>
        <w:autoSpaceDN w:val="0"/>
        <w:adjustRightInd w:val="0"/>
        <w:spacing w:after="60"/>
        <w:jc w:val="both"/>
        <w:rPr>
          <w:rFonts w:ascii="Aptos" w:hAnsi="Aptos" w:cs="Arial"/>
          <w:shd w:val="clear" w:color="auto" w:fill="FFFFFF"/>
        </w:rPr>
      </w:pPr>
      <w:r w:rsidRPr="000A7610">
        <w:rPr>
          <w:rFonts w:ascii="Aptos" w:hAnsi="Aptos" w:cs="Arial"/>
          <w:b/>
          <w:bCs/>
          <w:shd w:val="clear" w:color="auto" w:fill="FFFFFF"/>
        </w:rPr>
        <w:t>Service Provider Identification Number</w:t>
      </w:r>
      <w:r w:rsidRPr="000A7610">
        <w:rPr>
          <w:rFonts w:ascii="Aptos" w:hAnsi="Aptos" w:cs="Arial"/>
          <w:shd w:val="clear" w:color="auto" w:fill="FFFFFF"/>
        </w:rPr>
        <w:t xml:space="preserve"> (SPIN)</w:t>
      </w:r>
      <w:r w:rsidR="00654E16" w:rsidRPr="000A7610">
        <w:rPr>
          <w:rFonts w:ascii="Aptos" w:hAnsi="Aptos" w:cs="Arial"/>
          <w:shd w:val="clear" w:color="auto" w:fill="FFFFFF"/>
        </w:rPr>
        <w:t xml:space="preserve">: </w:t>
      </w:r>
      <w:r w:rsidR="000D73D8" w:rsidRPr="000A7610">
        <w:rPr>
          <w:rFonts w:ascii="Aptos" w:hAnsi="Aptos" w:cs="Arial"/>
          <w:shd w:val="clear" w:color="auto" w:fill="FFFFFF"/>
        </w:rPr>
        <w:t>Bidders must include their valid 498 ID (SPIN) within their bid documents.</w:t>
      </w:r>
    </w:p>
    <w:p w14:paraId="263D8697" w14:textId="0CD1DC25" w:rsidR="003240C9" w:rsidRPr="000A7610" w:rsidRDefault="00B95677">
      <w:pPr>
        <w:numPr>
          <w:ilvl w:val="0"/>
          <w:numId w:val="2"/>
        </w:numPr>
        <w:spacing w:after="60"/>
        <w:jc w:val="both"/>
        <w:rPr>
          <w:rFonts w:ascii="Aptos" w:hAnsi="Aptos" w:cs="Arial"/>
          <w:shd w:val="clear" w:color="auto" w:fill="FFFFFF"/>
        </w:rPr>
      </w:pPr>
      <w:r w:rsidRPr="000A7610">
        <w:rPr>
          <w:rFonts w:ascii="Aptos" w:hAnsi="Aptos" w:cs="Arial"/>
          <w:b/>
          <w:bCs/>
          <w:shd w:val="clear" w:color="auto" w:fill="FFFFFF"/>
        </w:rPr>
        <w:t>Eligible Services</w:t>
      </w:r>
      <w:r w:rsidRPr="000A7610">
        <w:rPr>
          <w:rFonts w:ascii="Aptos" w:hAnsi="Aptos" w:cs="Arial"/>
          <w:shd w:val="clear" w:color="auto" w:fill="FFFFFF"/>
        </w:rPr>
        <w:t xml:space="preserve">:  </w:t>
      </w:r>
      <w:r w:rsidR="003240C9" w:rsidRPr="000A7610">
        <w:rPr>
          <w:rFonts w:ascii="Aptos" w:hAnsi="Aptos" w:cs="Arial"/>
          <w:shd w:val="clear" w:color="auto" w:fill="FFFFFF"/>
        </w:rPr>
        <w:t>All bids should clearly delineate eligible and ineligible products/services and their associated costs</w:t>
      </w:r>
      <w:r w:rsidR="00AF55BB" w:rsidRPr="000A7610">
        <w:rPr>
          <w:rFonts w:ascii="Aptos" w:hAnsi="Aptos" w:cs="Arial"/>
          <w:shd w:val="clear" w:color="auto" w:fill="FFFFFF"/>
        </w:rPr>
        <w:t>.</w:t>
      </w:r>
    </w:p>
    <w:bookmarkEnd w:id="3"/>
    <w:p w14:paraId="1F583420" w14:textId="77777777" w:rsidR="00481193" w:rsidRPr="000A7610" w:rsidRDefault="00FE57E7">
      <w:pPr>
        <w:pStyle w:val="ListParagraph"/>
        <w:numPr>
          <w:ilvl w:val="0"/>
          <w:numId w:val="2"/>
        </w:numPr>
        <w:spacing w:after="60"/>
        <w:contextualSpacing w:val="0"/>
        <w:jc w:val="both"/>
        <w:rPr>
          <w:rFonts w:ascii="Aptos" w:hAnsi="Aptos" w:cs="Arial"/>
          <w:color w:val="000000"/>
          <w:shd w:val="clear" w:color="auto" w:fill="FFFFFF"/>
        </w:rPr>
      </w:pPr>
      <w:r w:rsidRPr="000A7610">
        <w:rPr>
          <w:rFonts w:ascii="Aptos" w:eastAsiaTheme="minorHAnsi" w:hAnsi="Aptos" w:cs="Calibri"/>
          <w:b/>
          <w:bCs/>
        </w:rPr>
        <w:t xml:space="preserve">Lowest Corresponding Price (LCP): </w:t>
      </w:r>
      <w:r w:rsidRPr="000A7610">
        <w:rPr>
          <w:rFonts w:ascii="Aptos" w:eastAsiaTheme="minorHAnsi" w:hAnsi="Aptos" w:cs="Calibri"/>
        </w:rPr>
        <w:t>Bidders are required to provide the Lowest Corresponding Price (LCP) in accordance with FCC and USAC E-Rate rules.</w:t>
      </w:r>
    </w:p>
    <w:p w14:paraId="61F88195" w14:textId="23991630" w:rsidR="00970BD6" w:rsidRPr="000A7610" w:rsidRDefault="00F236FD">
      <w:pPr>
        <w:pStyle w:val="ListParagraph"/>
        <w:numPr>
          <w:ilvl w:val="0"/>
          <w:numId w:val="2"/>
        </w:numPr>
        <w:spacing w:after="60"/>
        <w:contextualSpacing w:val="0"/>
        <w:jc w:val="both"/>
        <w:rPr>
          <w:rFonts w:ascii="Aptos" w:hAnsi="Aptos" w:cs="Arial"/>
          <w:color w:val="000000"/>
          <w:shd w:val="clear" w:color="auto" w:fill="FFFFFF"/>
        </w:rPr>
      </w:pPr>
      <w:r w:rsidRPr="000A7610">
        <w:rPr>
          <w:rFonts w:ascii="Aptos" w:hAnsi="Aptos" w:cs="Arial"/>
          <w:b/>
          <w:bCs/>
          <w:color w:val="000000"/>
          <w:shd w:val="clear" w:color="auto" w:fill="FFFFFF"/>
        </w:rPr>
        <w:t>Payment Options</w:t>
      </w:r>
      <w:r w:rsidRPr="000A7610">
        <w:rPr>
          <w:rFonts w:ascii="Aptos" w:hAnsi="Aptos" w:cs="Arial"/>
          <w:color w:val="000000"/>
          <w:shd w:val="clear" w:color="auto" w:fill="FFFFFF"/>
        </w:rPr>
        <w:t xml:space="preserve">:  </w:t>
      </w:r>
      <w:r w:rsidR="002D73C1" w:rsidRPr="000A7610">
        <w:rPr>
          <w:rFonts w:ascii="Aptos" w:hAnsi="Aptos" w:cs="Arial"/>
          <w:color w:val="000000"/>
          <w:shd w:val="clear" w:color="auto" w:fill="FFFFFF"/>
        </w:rPr>
        <w:t>Bidders must agree to provide the Applicant with the choice of discount methods: SPI (Service Provider Invoice) or BEAR (Billed Entity Applicant Reimbursement).</w:t>
      </w:r>
    </w:p>
    <w:p w14:paraId="513AA9CE" w14:textId="77777777" w:rsidR="003C24A4" w:rsidRPr="000A7610" w:rsidRDefault="003C24A4">
      <w:pPr>
        <w:pStyle w:val="ListParagraph"/>
        <w:numPr>
          <w:ilvl w:val="0"/>
          <w:numId w:val="2"/>
        </w:numPr>
        <w:spacing w:after="60"/>
        <w:contextualSpacing w:val="0"/>
        <w:jc w:val="both"/>
        <w:rPr>
          <w:rFonts w:ascii="Aptos" w:eastAsiaTheme="minorHAnsi" w:hAnsi="Aptos" w:cstheme="minorBidi"/>
        </w:rPr>
      </w:pPr>
      <w:r w:rsidRPr="000A7610">
        <w:rPr>
          <w:rStyle w:val="Strong"/>
          <w:rFonts w:ascii="Aptos" w:hAnsi="Aptos" w:cs="Arial"/>
        </w:rPr>
        <w:t>E-Rate Funding Contingency:</w:t>
      </w:r>
      <w:r w:rsidRPr="000A7610">
        <w:rPr>
          <w:rFonts w:ascii="Aptos" w:hAnsi="Aptos"/>
        </w:rPr>
        <w:t xml:space="preserve"> All contracts awarded will be strictly contingent upon E-Rate funding approval from USAC and final local board approval. The Applicant reserves the right to proceed with all, part, or none of the project upon funding notification.</w:t>
      </w:r>
    </w:p>
    <w:p w14:paraId="50EC5386" w14:textId="77777777" w:rsidR="00CA2EE4" w:rsidRPr="000A7610" w:rsidRDefault="00CA2EE4">
      <w:pPr>
        <w:pStyle w:val="ListParagraph"/>
        <w:numPr>
          <w:ilvl w:val="0"/>
          <w:numId w:val="2"/>
        </w:numPr>
        <w:spacing w:after="60"/>
        <w:contextualSpacing w:val="0"/>
        <w:jc w:val="both"/>
        <w:rPr>
          <w:rFonts w:ascii="Aptos" w:eastAsiaTheme="minorHAnsi" w:hAnsi="Aptos" w:cstheme="minorBidi"/>
        </w:rPr>
      </w:pPr>
      <w:r w:rsidRPr="000A7610">
        <w:rPr>
          <w:rStyle w:val="Strong"/>
          <w:rFonts w:ascii="Aptos" w:hAnsi="Aptos" w:cs="Arial"/>
        </w:rPr>
        <w:t>Fees &amp; Surcharges:</w:t>
      </w:r>
      <w:r w:rsidRPr="000A7610">
        <w:rPr>
          <w:rFonts w:ascii="Aptos" w:hAnsi="Aptos"/>
        </w:rPr>
        <w:t xml:space="preserve"> All applicable fees, surcharges, and taxes must be explicitly identified on the bid. Any fees or surcharges that apply but are not listed on the awarded bid will be the sole financial responsibility of the bidding company.</w:t>
      </w:r>
    </w:p>
    <w:p w14:paraId="6DF1826E" w14:textId="0CCDDEE3" w:rsidR="00F52B06" w:rsidRPr="000A7610" w:rsidRDefault="00F52B06">
      <w:pPr>
        <w:pStyle w:val="ListParagraph"/>
        <w:numPr>
          <w:ilvl w:val="0"/>
          <w:numId w:val="2"/>
        </w:numPr>
        <w:spacing w:after="60"/>
        <w:contextualSpacing w:val="0"/>
        <w:jc w:val="both"/>
        <w:rPr>
          <w:rFonts w:ascii="Aptos" w:eastAsiaTheme="minorHAnsi" w:hAnsi="Aptos" w:cstheme="minorBidi"/>
        </w:rPr>
      </w:pPr>
      <w:r w:rsidRPr="000A7610">
        <w:rPr>
          <w:rFonts w:ascii="Aptos" w:eastAsiaTheme="minorHAnsi" w:hAnsi="Aptos" w:cstheme="minorBidi"/>
          <w:b/>
          <w:bCs/>
        </w:rPr>
        <w:t>Prevailing Service Rates</w:t>
      </w:r>
      <w:r w:rsidRPr="000A7610">
        <w:rPr>
          <w:rFonts w:ascii="Aptos" w:eastAsiaTheme="minorHAnsi" w:hAnsi="Aptos" w:cstheme="minorBidi"/>
        </w:rPr>
        <w:t>:  During the term of any contract, any upgrades or changes to the agreed-upon service levels</w:t>
      </w:r>
      <w:r w:rsidR="00277900" w:rsidRPr="000A7610">
        <w:rPr>
          <w:rFonts w:ascii="Aptos" w:eastAsiaTheme="minorHAnsi" w:hAnsi="Aptos" w:cstheme="minorBidi"/>
        </w:rPr>
        <w:t xml:space="preserve">, or </w:t>
      </w:r>
      <w:r w:rsidRPr="000A7610">
        <w:rPr>
          <w:rFonts w:ascii="Aptos" w:eastAsiaTheme="minorHAnsi" w:hAnsi="Aptos" w:cstheme="minorBidi"/>
        </w:rPr>
        <w:t xml:space="preserve">specifications, including but not limited to bandwidth, latency, or service availability, shall be subject to prevailing rates </w:t>
      </w:r>
      <w:r w:rsidR="00277900" w:rsidRPr="000A7610">
        <w:rPr>
          <w:rFonts w:ascii="Aptos" w:eastAsiaTheme="minorHAnsi" w:hAnsi="Aptos" w:cstheme="minorBidi"/>
        </w:rPr>
        <w:t xml:space="preserve">(MRC bandwidth cost) </w:t>
      </w:r>
      <w:r w:rsidRPr="000A7610">
        <w:rPr>
          <w:rFonts w:ascii="Aptos" w:eastAsiaTheme="minorHAnsi" w:hAnsi="Aptos" w:cstheme="minorBidi"/>
        </w:rPr>
        <w:t>at the time of the upgrade or change.</w:t>
      </w:r>
    </w:p>
    <w:p w14:paraId="55388837" w14:textId="77777777" w:rsidR="008228B8" w:rsidRPr="000A7610" w:rsidRDefault="008228B8" w:rsidP="00BB3D20">
      <w:pPr>
        <w:spacing w:after="40"/>
        <w:jc w:val="both"/>
        <w:rPr>
          <w:rFonts w:ascii="Aptos" w:eastAsiaTheme="minorHAnsi" w:hAnsi="Aptos" w:cstheme="minorBidi"/>
        </w:rPr>
      </w:pPr>
    </w:p>
    <w:p w14:paraId="21BD417B" w14:textId="77777777" w:rsidR="00761B83" w:rsidRDefault="00761B83">
      <w:pPr>
        <w:rPr>
          <w:rFonts w:ascii="Aptos" w:hAnsi="Aptos" w:cs="Calibri"/>
          <w:b/>
          <w:sz w:val="28"/>
          <w:szCs w:val="28"/>
        </w:rPr>
      </w:pPr>
      <w:bookmarkStart w:id="4" w:name="_Hlk10539185"/>
      <w:r>
        <w:rPr>
          <w:rFonts w:ascii="Aptos" w:hAnsi="Aptos" w:cs="Calibri"/>
          <w:b/>
          <w:sz w:val="28"/>
          <w:szCs w:val="28"/>
        </w:rPr>
        <w:br w:type="page"/>
      </w:r>
    </w:p>
    <w:p w14:paraId="5CFC5E04" w14:textId="77777777" w:rsidR="006950B3" w:rsidRDefault="006950B3" w:rsidP="006950B3">
      <w:pPr>
        <w:pStyle w:val="ListParagraph"/>
        <w:autoSpaceDE w:val="0"/>
        <w:autoSpaceDN w:val="0"/>
        <w:adjustRightInd w:val="0"/>
        <w:spacing w:after="120"/>
        <w:ind w:left="0"/>
        <w:contextualSpacing w:val="0"/>
        <w:rPr>
          <w:rFonts w:ascii="Aptos" w:hAnsi="Aptos" w:cs="Calibri"/>
          <w:b/>
          <w:sz w:val="28"/>
          <w:szCs w:val="28"/>
        </w:rPr>
      </w:pPr>
      <w:r w:rsidRPr="00BE37A1">
        <w:rPr>
          <w:rFonts w:ascii="Aptos" w:hAnsi="Aptos" w:cs="Calibri"/>
          <w:b/>
          <w:sz w:val="28"/>
          <w:szCs w:val="28"/>
        </w:rPr>
        <w:lastRenderedPageBreak/>
        <w:t>Bid Evaluation &amp; Disqualification Criteria</w:t>
      </w:r>
    </w:p>
    <w:p w14:paraId="58AFA667" w14:textId="77777777" w:rsidR="006950B3" w:rsidRDefault="006950B3" w:rsidP="006950B3">
      <w:pPr>
        <w:pStyle w:val="ListParagraph"/>
        <w:autoSpaceDE w:val="0"/>
        <w:autoSpaceDN w:val="0"/>
        <w:adjustRightInd w:val="0"/>
        <w:spacing w:after="40"/>
        <w:ind w:left="0"/>
        <w:contextualSpacing w:val="0"/>
        <w:rPr>
          <w:rFonts w:ascii="Aptos" w:hAnsi="Aptos"/>
        </w:rPr>
      </w:pPr>
      <w:r w:rsidRPr="00BE37A1">
        <w:rPr>
          <w:rFonts w:ascii="Aptos" w:hAnsi="Aptos"/>
        </w:rPr>
        <w:t>To ensure a fair and open competitive bidding process, proposals will be evaluated consistently.</w:t>
      </w:r>
    </w:p>
    <w:p w14:paraId="658FAD49" w14:textId="77777777" w:rsidR="006950B3" w:rsidRDefault="006950B3" w:rsidP="006950B3">
      <w:pPr>
        <w:rPr>
          <w:rFonts w:ascii="Arial" w:eastAsia="Times New Roman" w:hAnsi="Arial" w:cs="Arial"/>
          <w:b/>
          <w:bCs/>
          <w:sz w:val="24"/>
          <w:szCs w:val="24"/>
        </w:rPr>
      </w:pPr>
    </w:p>
    <w:p w14:paraId="53F7AAA0" w14:textId="77777777" w:rsidR="006950B3" w:rsidRPr="00691BE4" w:rsidRDefault="006950B3" w:rsidP="006950B3">
      <w:pPr>
        <w:spacing w:after="120"/>
        <w:rPr>
          <w:rFonts w:ascii="Aptos" w:eastAsia="Times New Roman" w:hAnsi="Aptos" w:cs="Arial"/>
          <w:b/>
          <w:bCs/>
          <w:sz w:val="24"/>
          <w:szCs w:val="24"/>
        </w:rPr>
      </w:pPr>
      <w:r w:rsidRPr="00691BE4">
        <w:rPr>
          <w:rFonts w:ascii="Aptos" w:eastAsia="Times New Roman" w:hAnsi="Aptos" w:cs="Arial"/>
          <w:b/>
          <w:bCs/>
          <w:sz w:val="24"/>
          <w:szCs w:val="24"/>
        </w:rPr>
        <w:t>Handling of Late Bids &amp; Extenuating Circumstances</w:t>
      </w:r>
    </w:p>
    <w:p w14:paraId="5F59A58C" w14:textId="77777777" w:rsidR="006950B3" w:rsidRDefault="006950B3" w:rsidP="006950B3">
      <w:pPr>
        <w:spacing w:after="60"/>
        <w:jc w:val="both"/>
        <w:rPr>
          <w:rFonts w:ascii="Aptos" w:eastAsia="Times New Roman" w:hAnsi="Aptos" w:cs="Arial"/>
        </w:rPr>
      </w:pPr>
      <w:r w:rsidRPr="00D62EE3">
        <w:rPr>
          <w:rFonts w:ascii="Aptos" w:eastAsia="Times New Roman" w:hAnsi="Aptos" w:cs="Arial"/>
        </w:rPr>
        <w:t>In accordance with FCC competitive bidding guidelines and applicable local procurement rules, the formal evaluation process will not begin until after the Allowable Contract Date (ACD).</w:t>
      </w:r>
    </w:p>
    <w:p w14:paraId="0D30DB82" w14:textId="77777777" w:rsidR="006950B3" w:rsidRDefault="006950B3" w:rsidP="006950B3">
      <w:pPr>
        <w:spacing w:after="60"/>
        <w:jc w:val="both"/>
        <w:rPr>
          <w:rFonts w:ascii="Aptos" w:eastAsia="Times New Roman" w:hAnsi="Aptos" w:cs="Arial"/>
        </w:rPr>
      </w:pPr>
    </w:p>
    <w:p w14:paraId="2661B011" w14:textId="77777777" w:rsidR="006950B3" w:rsidRPr="0005148F" w:rsidRDefault="006950B3" w:rsidP="004B3FFB">
      <w:pPr>
        <w:pStyle w:val="ListParagraph"/>
        <w:numPr>
          <w:ilvl w:val="0"/>
          <w:numId w:val="2"/>
        </w:numPr>
        <w:spacing w:after="120"/>
        <w:jc w:val="both"/>
        <w:rPr>
          <w:rFonts w:ascii="Aptos" w:eastAsia="Times New Roman" w:hAnsi="Aptos"/>
        </w:rPr>
      </w:pPr>
      <w:r w:rsidRPr="0005148F">
        <w:rPr>
          <w:rFonts w:ascii="Aptos" w:eastAsia="Times New Roman" w:hAnsi="Aptos" w:cs="Arial"/>
          <w:b/>
          <w:bCs/>
        </w:rPr>
        <w:t>Blanket Window for Late Bids</w:t>
      </w:r>
      <w:r w:rsidRPr="0005148F">
        <w:rPr>
          <w:rFonts w:ascii="Aptos" w:eastAsia="Times New Roman" w:hAnsi="Aptos" w:cs="Arial"/>
        </w:rPr>
        <w:t xml:space="preserve">: To maximize competition, the Applicant may, at its sole discretion, accept and evaluate bids received after the 5:00 PM CST deadline on the ACD, </w:t>
      </w:r>
      <w:r w:rsidRPr="0005148F">
        <w:rPr>
          <w:rFonts w:ascii="Aptos" w:eastAsia="Times New Roman" w:hAnsi="Aptos" w:cs="Arial"/>
          <w:b/>
          <w:bCs/>
        </w:rPr>
        <w:t>provided that the formal evaluation scoring process has not yet been initiated</w:t>
      </w:r>
      <w:r w:rsidRPr="0005148F">
        <w:rPr>
          <w:rFonts w:ascii="Aptos" w:eastAsia="Times New Roman" w:hAnsi="Aptos" w:cs="Arial"/>
        </w:rPr>
        <w:t xml:space="preserve"> by the evaluation committee.</w:t>
      </w:r>
    </w:p>
    <w:p w14:paraId="0CAC4B9A" w14:textId="77777777" w:rsidR="006950B3" w:rsidRPr="0005148F" w:rsidRDefault="006950B3" w:rsidP="004B3FFB">
      <w:pPr>
        <w:pStyle w:val="ListParagraph"/>
        <w:numPr>
          <w:ilvl w:val="0"/>
          <w:numId w:val="2"/>
        </w:numPr>
        <w:spacing w:after="120"/>
        <w:jc w:val="both"/>
        <w:rPr>
          <w:rFonts w:ascii="Aptos" w:eastAsia="Times New Roman" w:hAnsi="Aptos"/>
        </w:rPr>
      </w:pPr>
      <w:r w:rsidRPr="0005148F">
        <w:rPr>
          <w:rFonts w:ascii="Aptos" w:eastAsia="Times New Roman" w:hAnsi="Aptos" w:cs="Arial"/>
          <w:b/>
          <w:bCs/>
        </w:rPr>
        <w:t>Equal Treatment</w:t>
      </w:r>
      <w:r w:rsidRPr="0005148F">
        <w:rPr>
          <w:rFonts w:ascii="Aptos" w:eastAsia="Times New Roman" w:hAnsi="Aptos" w:cs="Arial"/>
        </w:rPr>
        <w:t>: This policy applies equally to all vendors. If any late bid is accepted under these conditions, all other bids received prior to the initiation of the evaluation scoring process will also be accepted.</w:t>
      </w:r>
    </w:p>
    <w:p w14:paraId="48DD1B1A" w14:textId="77777777" w:rsidR="006950B3" w:rsidRPr="0005148F" w:rsidRDefault="006950B3" w:rsidP="004B3FFB">
      <w:pPr>
        <w:pStyle w:val="ListParagraph"/>
        <w:numPr>
          <w:ilvl w:val="0"/>
          <w:numId w:val="2"/>
        </w:numPr>
        <w:spacing w:after="120"/>
        <w:jc w:val="both"/>
        <w:rPr>
          <w:rFonts w:ascii="Aptos" w:eastAsia="Times New Roman" w:hAnsi="Aptos"/>
        </w:rPr>
      </w:pPr>
      <w:r w:rsidRPr="0005148F">
        <w:rPr>
          <w:rFonts w:ascii="Aptos" w:eastAsia="Times New Roman" w:hAnsi="Aptos" w:cs="Arial"/>
          <w:b/>
          <w:bCs/>
        </w:rPr>
        <w:t>No Penalty Adjustments</w:t>
      </w:r>
      <w:r w:rsidRPr="0005148F">
        <w:rPr>
          <w:rFonts w:ascii="Aptos" w:eastAsia="Times New Roman" w:hAnsi="Aptos" w:cs="Arial"/>
        </w:rPr>
        <w:t>: All accepted bids—whether submitted on-time or late—will be scored using the exact same evaluation criteria and matrix. No points will be deducted for administrative non-compliance due to lateness.</w:t>
      </w:r>
    </w:p>
    <w:p w14:paraId="65658B36" w14:textId="77777777" w:rsidR="006950B3" w:rsidRPr="0005148F" w:rsidRDefault="006950B3" w:rsidP="004B3FFB">
      <w:pPr>
        <w:pStyle w:val="ListParagraph"/>
        <w:numPr>
          <w:ilvl w:val="0"/>
          <w:numId w:val="2"/>
        </w:numPr>
        <w:spacing w:after="120"/>
        <w:jc w:val="both"/>
        <w:rPr>
          <w:rFonts w:ascii="Aptos" w:eastAsia="Times New Roman" w:hAnsi="Aptos" w:cs="Arial"/>
        </w:rPr>
      </w:pPr>
      <w:r w:rsidRPr="0005148F">
        <w:rPr>
          <w:rFonts w:ascii="Aptos" w:eastAsia="Times New Roman" w:hAnsi="Aptos" w:cs="Arial"/>
          <w:b/>
          <w:bCs/>
        </w:rPr>
        <w:t>Absolute Final Closure</w:t>
      </w:r>
      <w:r w:rsidRPr="0005148F">
        <w:rPr>
          <w:rFonts w:ascii="Aptos" w:eastAsia="Times New Roman" w:hAnsi="Aptos" w:cs="Arial"/>
        </w:rPr>
        <w:t xml:space="preserve">: Any proposal received </w:t>
      </w:r>
      <w:r w:rsidRPr="0005148F">
        <w:rPr>
          <w:rFonts w:ascii="Aptos" w:eastAsia="Times New Roman" w:hAnsi="Aptos" w:cs="Arial"/>
          <w:i/>
          <w:iCs/>
        </w:rPr>
        <w:t>after</w:t>
      </w:r>
      <w:r w:rsidRPr="0005148F">
        <w:rPr>
          <w:rFonts w:ascii="Aptos" w:eastAsia="Times New Roman" w:hAnsi="Aptos" w:cs="Arial"/>
        </w:rPr>
        <w:t xml:space="preserve"> the evaluation committee has officially initiated or finalized its scoring matrix will be automatically disqualified and rejected as non-responsive, without exception.</w:t>
      </w:r>
    </w:p>
    <w:p w14:paraId="37051186" w14:textId="527808C8" w:rsidR="00691BE4" w:rsidRPr="00691BE4" w:rsidRDefault="00691BE4" w:rsidP="0053668A">
      <w:pPr>
        <w:spacing w:after="120"/>
        <w:rPr>
          <w:rFonts w:ascii="Aptos" w:eastAsia="Times New Roman" w:hAnsi="Aptos" w:cs="Arial"/>
          <w:b/>
          <w:bCs/>
          <w:sz w:val="24"/>
          <w:szCs w:val="24"/>
        </w:rPr>
      </w:pPr>
      <w:r w:rsidRPr="00691BE4">
        <w:rPr>
          <w:rFonts w:ascii="Aptos" w:eastAsia="Times New Roman" w:hAnsi="Aptos" w:cs="Arial"/>
          <w:b/>
          <w:bCs/>
          <w:sz w:val="24"/>
          <w:szCs w:val="24"/>
        </w:rPr>
        <w:t>Automatic Disqualification Criteria</w:t>
      </w:r>
    </w:p>
    <w:p w14:paraId="31A440B0" w14:textId="31D0F6EB" w:rsidR="00691BE4" w:rsidRDefault="0053668A" w:rsidP="0053668A">
      <w:pPr>
        <w:pStyle w:val="ListParagraph"/>
        <w:autoSpaceDE w:val="0"/>
        <w:autoSpaceDN w:val="0"/>
        <w:adjustRightInd w:val="0"/>
        <w:spacing w:after="120"/>
        <w:ind w:left="0"/>
        <w:contextualSpacing w:val="0"/>
        <w:rPr>
          <w:rFonts w:ascii="Aptos" w:hAnsi="Aptos"/>
        </w:rPr>
      </w:pPr>
      <w:r w:rsidRPr="0053668A">
        <w:rPr>
          <w:rFonts w:ascii="Aptos" w:hAnsi="Aptos"/>
        </w:rPr>
        <w:t>Bids will be automatically disqualified and excluded from evaluation for any of the following reasons:</w:t>
      </w:r>
    </w:p>
    <w:p w14:paraId="5F16FC86" w14:textId="1544C671" w:rsidR="0053668A" w:rsidRPr="0053668A" w:rsidRDefault="0053668A" w:rsidP="004B3FFB">
      <w:pPr>
        <w:pStyle w:val="ListParagraph"/>
        <w:numPr>
          <w:ilvl w:val="0"/>
          <w:numId w:val="6"/>
        </w:numPr>
        <w:spacing w:after="120"/>
        <w:jc w:val="both"/>
        <w:rPr>
          <w:rFonts w:ascii="Aptos" w:eastAsia="Times New Roman" w:hAnsi="Aptos"/>
        </w:rPr>
      </w:pPr>
      <w:r w:rsidRPr="0053668A">
        <w:rPr>
          <w:rFonts w:ascii="Aptos" w:eastAsia="Times New Roman" w:hAnsi="Aptos" w:cs="Arial"/>
          <w:b/>
          <w:bCs/>
        </w:rPr>
        <w:t>Finalized Evaluation Closure:</w:t>
      </w:r>
      <w:r w:rsidRPr="0053668A">
        <w:rPr>
          <w:rFonts w:ascii="Aptos" w:eastAsia="Times New Roman" w:hAnsi="Aptos" w:cs="Arial"/>
        </w:rPr>
        <w:t xml:space="preserve"> Any bid received after the evaluation committee has finalized its scoring matrix, regardless of the cause of delay.</w:t>
      </w:r>
    </w:p>
    <w:p w14:paraId="0FE2786D" w14:textId="26161392" w:rsidR="0053668A" w:rsidRPr="0053668A" w:rsidRDefault="0053668A" w:rsidP="004B3FFB">
      <w:pPr>
        <w:pStyle w:val="ListParagraph"/>
        <w:numPr>
          <w:ilvl w:val="0"/>
          <w:numId w:val="6"/>
        </w:numPr>
        <w:spacing w:after="120"/>
        <w:jc w:val="both"/>
        <w:rPr>
          <w:rFonts w:ascii="Aptos" w:eastAsia="Times New Roman" w:hAnsi="Aptos"/>
        </w:rPr>
      </w:pPr>
      <w:r w:rsidRPr="0053668A">
        <w:rPr>
          <w:rFonts w:ascii="Aptos" w:eastAsia="Times New Roman" w:hAnsi="Aptos" w:cs="Arial"/>
          <w:b/>
          <w:bCs/>
        </w:rPr>
        <w:t>Generic Proposals:</w:t>
      </w:r>
      <w:r w:rsidRPr="0053668A">
        <w:rPr>
          <w:rFonts w:ascii="Aptos" w:eastAsia="Times New Roman" w:hAnsi="Aptos" w:cs="Arial"/>
        </w:rPr>
        <w:t xml:space="preserve"> Proposals that are generic in nature, do not specifically address the exact services requested, or otherwise fail to meet the explicit technical requirements contained in this RFP and the corresponding FCC Form 470.</w:t>
      </w:r>
    </w:p>
    <w:p w14:paraId="7E32959B" w14:textId="3601A1B8" w:rsidR="0053668A" w:rsidRPr="0053668A" w:rsidRDefault="0053668A" w:rsidP="004B3FFB">
      <w:pPr>
        <w:pStyle w:val="ListParagraph"/>
        <w:numPr>
          <w:ilvl w:val="0"/>
          <w:numId w:val="6"/>
        </w:numPr>
        <w:spacing w:after="120"/>
        <w:jc w:val="both"/>
        <w:rPr>
          <w:rFonts w:ascii="Aptos" w:eastAsia="Times New Roman" w:hAnsi="Aptos"/>
        </w:rPr>
      </w:pPr>
      <w:r w:rsidRPr="0053668A">
        <w:rPr>
          <w:rFonts w:ascii="Aptos" w:eastAsia="Times New Roman" w:hAnsi="Aptos" w:cs="Arial"/>
          <w:b/>
          <w:bCs/>
        </w:rPr>
        <w:t>Missing Identification:</w:t>
      </w:r>
      <w:r w:rsidRPr="0053668A">
        <w:rPr>
          <w:rFonts w:ascii="Aptos" w:eastAsia="Times New Roman" w:hAnsi="Aptos" w:cs="Arial"/>
        </w:rPr>
        <w:t xml:space="preserve"> Proposals that fail to include the formal name of the applicant, the date of submission, and the specific FCC Form 470 number to which the vendor is responding.</w:t>
      </w:r>
    </w:p>
    <w:p w14:paraId="475321C2" w14:textId="105415F0" w:rsidR="00691BE4" w:rsidRPr="006F5EE6" w:rsidRDefault="0053668A" w:rsidP="004B3FFB">
      <w:pPr>
        <w:pStyle w:val="ListParagraph"/>
        <w:numPr>
          <w:ilvl w:val="0"/>
          <w:numId w:val="6"/>
        </w:numPr>
        <w:autoSpaceDE w:val="0"/>
        <w:autoSpaceDN w:val="0"/>
        <w:adjustRightInd w:val="0"/>
        <w:spacing w:after="120"/>
        <w:jc w:val="both"/>
        <w:rPr>
          <w:rFonts w:ascii="Aptos" w:hAnsi="Aptos"/>
        </w:rPr>
      </w:pPr>
      <w:r w:rsidRPr="0053668A">
        <w:rPr>
          <w:rFonts w:ascii="Aptos" w:eastAsia="Times New Roman" w:hAnsi="Aptos" w:cs="Arial"/>
          <w:b/>
          <w:bCs/>
        </w:rPr>
        <w:t>Missing Compliance Documentation:</w:t>
      </w:r>
      <w:r w:rsidRPr="0053668A">
        <w:rPr>
          <w:rFonts w:ascii="Aptos" w:eastAsia="Times New Roman" w:hAnsi="Aptos" w:cs="Arial"/>
        </w:rPr>
        <w:t xml:space="preserve"> Failure to provide a valid 498 ID (SPIN) and proof of a current FCC Form 473 (Service Provider Annual Certification - SPAC) on file with USAC for the current funding </w:t>
      </w:r>
      <w:r w:rsidR="00EC19A9">
        <w:rPr>
          <w:rFonts w:ascii="Aptos" w:eastAsia="Times New Roman" w:hAnsi="Aptos" w:cs="Arial"/>
        </w:rPr>
        <w:t>y</w:t>
      </w:r>
      <w:r w:rsidRPr="0053668A">
        <w:rPr>
          <w:rFonts w:ascii="Aptos" w:eastAsia="Times New Roman" w:hAnsi="Aptos" w:cs="Arial"/>
        </w:rPr>
        <w:t>ear (or clear, verifiable evidence that the filing is actively in progress).</w:t>
      </w:r>
      <w:r w:rsidRPr="0053668A">
        <w:rPr>
          <w:rFonts w:ascii="Aptos" w:eastAsia="Times New Roman" w:hAnsi="Aptos"/>
        </w:rPr>
        <w:t xml:space="preserve"> </w:t>
      </w:r>
    </w:p>
    <w:p w14:paraId="4C742FF8" w14:textId="01A39C8D" w:rsidR="006F5EE6" w:rsidRPr="006F5EE6" w:rsidRDefault="006F5EE6" w:rsidP="004B3FFB">
      <w:pPr>
        <w:pStyle w:val="ListParagraph"/>
        <w:numPr>
          <w:ilvl w:val="0"/>
          <w:numId w:val="6"/>
        </w:numPr>
        <w:autoSpaceDE w:val="0"/>
        <w:autoSpaceDN w:val="0"/>
        <w:adjustRightInd w:val="0"/>
        <w:spacing w:after="120"/>
        <w:jc w:val="both"/>
        <w:rPr>
          <w:rFonts w:ascii="Aptos" w:hAnsi="Aptos"/>
          <w:b/>
          <w:sz w:val="21"/>
          <w:szCs w:val="21"/>
        </w:rPr>
      </w:pPr>
      <w:r w:rsidRPr="00D41FDA">
        <w:rPr>
          <w:rFonts w:ascii="Aptos" w:hAnsi="Aptos"/>
          <w:b/>
          <w:bCs/>
        </w:rPr>
        <w:t>Red Light Status</w:t>
      </w:r>
      <w:r w:rsidRPr="00D41FDA">
        <w:rPr>
          <w:rFonts w:ascii="Aptos" w:hAnsi="Aptos"/>
        </w:rPr>
        <w:t>: Automatic disqualification for vendors on the FCC's "Red Light" status list .</w:t>
      </w:r>
    </w:p>
    <w:p w14:paraId="7879AA89" w14:textId="6A45B76F" w:rsidR="00BB3D20" w:rsidRDefault="00000000" w:rsidP="00AB3C92">
      <w:pPr>
        <w:pStyle w:val="ListParagraph"/>
        <w:spacing w:after="40"/>
        <w:ind w:left="0"/>
        <w:jc w:val="both"/>
        <w:rPr>
          <w:rFonts w:ascii="Aptos" w:hAnsi="Aptos"/>
          <w:b/>
          <w:sz w:val="21"/>
          <w:szCs w:val="21"/>
        </w:rPr>
      </w:pPr>
      <w:r>
        <w:rPr>
          <w:rFonts w:ascii="Aptos" w:hAnsi="Aptos"/>
          <w:b/>
          <w:caps/>
          <w:color w:val="2F5496" w:themeColor="accent1" w:themeShade="BF"/>
          <w:sz w:val="21"/>
          <w:szCs w:val="21"/>
          <w:lang w:val="en"/>
        </w:rPr>
        <w:pict w14:anchorId="11C5BF39">
          <v:rect id="_x0000_i1025" style="width:0;height:1.5pt" o:hralign="center" o:hrstd="t" o:hr="t" fillcolor="#a0a0a0" stroked="f"/>
        </w:pict>
      </w:r>
    </w:p>
    <w:p w14:paraId="4528AA72" w14:textId="77777777" w:rsidR="00644AB0" w:rsidRDefault="00644AB0" w:rsidP="00BB3D20">
      <w:pPr>
        <w:pStyle w:val="ListParagraph"/>
        <w:spacing w:after="40"/>
        <w:ind w:left="360"/>
        <w:jc w:val="both"/>
        <w:rPr>
          <w:rFonts w:ascii="Aptos" w:hAnsi="Aptos"/>
          <w:b/>
          <w:sz w:val="21"/>
          <w:szCs w:val="21"/>
        </w:rPr>
      </w:pPr>
    </w:p>
    <w:p w14:paraId="68EF794A" w14:textId="517ACA79" w:rsidR="004F02EE" w:rsidRPr="004E2180" w:rsidRDefault="004F02EE" w:rsidP="004E2180">
      <w:pPr>
        <w:spacing w:after="40"/>
        <w:jc w:val="both"/>
        <w:rPr>
          <w:rFonts w:ascii="Aptos" w:hAnsi="Aptos"/>
          <w:b/>
          <w:sz w:val="28"/>
          <w:szCs w:val="28"/>
        </w:rPr>
      </w:pPr>
      <w:r w:rsidRPr="004E2180">
        <w:rPr>
          <w:rFonts w:ascii="Aptos" w:hAnsi="Aptos"/>
          <w:b/>
          <w:sz w:val="28"/>
          <w:szCs w:val="28"/>
        </w:rPr>
        <w:t>State or Local Procurement Requirements</w:t>
      </w:r>
    </w:p>
    <w:bookmarkEnd w:id="2"/>
    <w:bookmarkEnd w:id="4"/>
    <w:p w14:paraId="313A8774" w14:textId="105A6119" w:rsidR="00DB6433" w:rsidRDefault="00AF00DF" w:rsidP="00AF00DF">
      <w:pPr>
        <w:tabs>
          <w:tab w:val="left" w:pos="8490"/>
        </w:tabs>
        <w:jc w:val="both"/>
        <w:rPr>
          <w:rFonts w:ascii="Aptos" w:hAnsi="Aptos"/>
          <w:b/>
          <w:sz w:val="28"/>
          <w:szCs w:val="28"/>
        </w:rPr>
      </w:pPr>
      <w:r w:rsidRPr="00AF00DF">
        <w:rPr>
          <w:rFonts w:ascii="Aptos" w:hAnsi="Aptos" w:cs="Calibri"/>
          <w:sz w:val="21"/>
          <w:szCs w:val="21"/>
        </w:rPr>
        <w:t>All service providers must follow local and state procurement requirements for schools, both private and public, public-school districts, and libraries, as applicable. All bidding instructions, deadlines, and technical requirements are detailed in the attached RFP.</w:t>
      </w:r>
      <w:r w:rsidR="00000000">
        <w:rPr>
          <w:rFonts w:ascii="Aptos" w:hAnsi="Aptos"/>
          <w:b/>
          <w:caps/>
          <w:color w:val="2F5496" w:themeColor="accent1" w:themeShade="BF"/>
          <w:sz w:val="21"/>
          <w:szCs w:val="21"/>
          <w:lang w:val="en"/>
        </w:rPr>
        <w:pict w14:anchorId="4A77EC29">
          <v:rect id="_x0000_i1026" style="width:0;height:1.5pt" o:hralign="center" o:hrstd="t" o:hr="t" fillcolor="#a0a0a0" stroked="f"/>
        </w:pict>
      </w:r>
    </w:p>
    <w:p w14:paraId="3969B091" w14:textId="26777DDE" w:rsidR="00644631" w:rsidRDefault="00394B40" w:rsidP="00644631">
      <w:pPr>
        <w:jc w:val="center"/>
        <w:rPr>
          <w:rFonts w:ascii="Aptos" w:hAnsi="Aptos"/>
          <w:b/>
          <w:sz w:val="28"/>
          <w:szCs w:val="28"/>
        </w:rPr>
      </w:pPr>
      <w:r>
        <w:rPr>
          <w:rFonts w:ascii="Aptos" w:hAnsi="Aptos"/>
          <w:b/>
          <w:sz w:val="28"/>
          <w:szCs w:val="28"/>
        </w:rPr>
        <w:t xml:space="preserve"> </w:t>
      </w:r>
    </w:p>
    <w:p w14:paraId="30A164A9" w14:textId="758CE63D" w:rsidR="00AC630D" w:rsidRDefault="00AC630D" w:rsidP="00644631">
      <w:pPr>
        <w:jc w:val="center"/>
        <w:rPr>
          <w:rFonts w:ascii="Aptos" w:hAnsi="Aptos"/>
          <w:b/>
          <w:sz w:val="28"/>
          <w:szCs w:val="28"/>
        </w:rPr>
      </w:pPr>
      <w:r>
        <w:rPr>
          <w:rFonts w:ascii="Aptos" w:hAnsi="Aptos"/>
          <w:b/>
          <w:sz w:val="28"/>
          <w:szCs w:val="28"/>
        </w:rPr>
        <w:br w:type="page"/>
      </w:r>
    </w:p>
    <w:p w14:paraId="5F883B88" w14:textId="0E1AAE67" w:rsidR="00EF2235" w:rsidRPr="00C63580" w:rsidRDefault="00EF2235" w:rsidP="00AE4FC5">
      <w:pPr>
        <w:tabs>
          <w:tab w:val="left" w:pos="8490"/>
        </w:tabs>
        <w:jc w:val="center"/>
        <w:rPr>
          <w:rFonts w:ascii="Aptos" w:hAnsi="Aptos"/>
          <w:b/>
          <w:sz w:val="28"/>
          <w:szCs w:val="28"/>
        </w:rPr>
      </w:pPr>
      <w:r w:rsidRPr="00C63580">
        <w:rPr>
          <w:rFonts w:ascii="Aptos" w:hAnsi="Aptos"/>
          <w:b/>
          <w:sz w:val="28"/>
          <w:szCs w:val="28"/>
        </w:rPr>
        <w:lastRenderedPageBreak/>
        <w:t>CATEGORY 2 SERVICE</w:t>
      </w:r>
      <w:r w:rsidR="00831660" w:rsidRPr="00C63580">
        <w:rPr>
          <w:rFonts w:ascii="Aptos" w:hAnsi="Aptos"/>
          <w:b/>
          <w:sz w:val="28"/>
          <w:szCs w:val="28"/>
        </w:rPr>
        <w:t>S</w:t>
      </w:r>
    </w:p>
    <w:p w14:paraId="60FF1EB5" w14:textId="0492D0A4" w:rsidR="006D3C96" w:rsidRPr="009D5D18" w:rsidRDefault="006D3C96" w:rsidP="00DB6433">
      <w:pPr>
        <w:tabs>
          <w:tab w:val="left" w:pos="8490"/>
        </w:tabs>
        <w:spacing w:after="60"/>
        <w:jc w:val="both"/>
        <w:rPr>
          <w:rFonts w:ascii="Aptos" w:hAnsi="Aptos"/>
          <w:b/>
          <w:sz w:val="21"/>
          <w:szCs w:val="21"/>
        </w:rPr>
      </w:pPr>
    </w:p>
    <w:p w14:paraId="2E0ECF41" w14:textId="77777777" w:rsidR="00BC11B8" w:rsidRPr="000A0CB3" w:rsidRDefault="00BC11B8" w:rsidP="00DB6433">
      <w:pPr>
        <w:spacing w:after="60"/>
        <w:jc w:val="center"/>
        <w:rPr>
          <w:rFonts w:ascii="Aptos" w:hAnsi="Aptos" w:cs="Calibri"/>
          <w:b/>
          <w:bCs/>
        </w:rPr>
      </w:pPr>
      <w:bookmarkStart w:id="5" w:name="_Hlk195279226"/>
      <w:r w:rsidRPr="000A0CB3">
        <w:rPr>
          <w:rFonts w:ascii="Aptos" w:hAnsi="Aptos" w:cs="Calibri"/>
          <w:b/>
          <w:bCs/>
        </w:rPr>
        <w:t>Review all details contained in RFP to verify products, services and quantities</w:t>
      </w:r>
    </w:p>
    <w:p w14:paraId="0931CB35" w14:textId="77777777" w:rsidR="00BC11B8" w:rsidRPr="000A0CB3" w:rsidRDefault="00BC11B8" w:rsidP="00DB6433">
      <w:pPr>
        <w:spacing w:after="60"/>
        <w:jc w:val="center"/>
        <w:rPr>
          <w:rFonts w:ascii="Aptos" w:hAnsi="Aptos"/>
          <w:b/>
        </w:rPr>
      </w:pPr>
      <w:r w:rsidRPr="000A0CB3">
        <w:rPr>
          <w:rFonts w:ascii="Aptos" w:hAnsi="Aptos" w:cs="Calibri"/>
          <w:b/>
          <w:bCs/>
        </w:rPr>
        <w:t>Refer to this RFP for specific bid/procurement details &amp; requirements</w:t>
      </w:r>
    </w:p>
    <w:p w14:paraId="4A655F88" w14:textId="77777777" w:rsidR="00BC11B8" w:rsidRPr="009D5D18" w:rsidRDefault="00BC11B8" w:rsidP="00DB6433">
      <w:pPr>
        <w:tabs>
          <w:tab w:val="left" w:pos="8490"/>
        </w:tabs>
        <w:spacing w:after="60"/>
        <w:jc w:val="both"/>
        <w:rPr>
          <w:rFonts w:ascii="Aptos" w:hAnsi="Aptos" w:cs="Calibri"/>
          <w:b/>
          <w:bCs/>
          <w:sz w:val="21"/>
          <w:szCs w:val="21"/>
        </w:rPr>
      </w:pPr>
    </w:p>
    <w:bookmarkEnd w:id="5"/>
    <w:p w14:paraId="617BD490" w14:textId="2DC796FC" w:rsidR="00C327ED" w:rsidRPr="000E6483" w:rsidRDefault="00A42AE0" w:rsidP="00DB6433">
      <w:pPr>
        <w:spacing w:after="60"/>
        <w:jc w:val="both"/>
        <w:rPr>
          <w:rFonts w:ascii="Aptos" w:hAnsi="Aptos"/>
          <w:b/>
          <w:sz w:val="28"/>
          <w:szCs w:val="28"/>
        </w:rPr>
      </w:pPr>
      <w:r w:rsidRPr="000E6483">
        <w:rPr>
          <w:rFonts w:ascii="Aptos" w:hAnsi="Aptos"/>
          <w:b/>
          <w:sz w:val="28"/>
          <w:szCs w:val="28"/>
          <w:u w:val="single"/>
        </w:rPr>
        <w:t xml:space="preserve">Additional </w:t>
      </w:r>
      <w:r w:rsidR="00C327ED" w:rsidRPr="000E6483">
        <w:rPr>
          <w:rFonts w:ascii="Aptos" w:hAnsi="Aptos"/>
          <w:b/>
          <w:sz w:val="28"/>
          <w:szCs w:val="28"/>
          <w:u w:val="single"/>
        </w:rPr>
        <w:t>Bid Requirements and Specifications</w:t>
      </w:r>
      <w:r w:rsidRPr="000E6483">
        <w:rPr>
          <w:rFonts w:ascii="Aptos" w:hAnsi="Aptos"/>
          <w:b/>
          <w:sz w:val="28"/>
          <w:szCs w:val="28"/>
          <w:u w:val="single"/>
        </w:rPr>
        <w:t xml:space="preserve"> for Category 2 Services</w:t>
      </w:r>
      <w:r w:rsidR="00C327ED" w:rsidRPr="000E6483">
        <w:rPr>
          <w:rFonts w:ascii="Aptos" w:hAnsi="Aptos"/>
          <w:b/>
          <w:sz w:val="28"/>
          <w:szCs w:val="28"/>
        </w:rPr>
        <w:t>:</w:t>
      </w:r>
    </w:p>
    <w:p w14:paraId="6696919F" w14:textId="77777777" w:rsidR="00C327ED" w:rsidRPr="00094DB5" w:rsidRDefault="00C327ED" w:rsidP="00DB6433">
      <w:pPr>
        <w:spacing w:after="60"/>
        <w:jc w:val="both"/>
        <w:rPr>
          <w:rFonts w:ascii="Aptos" w:hAnsi="Aptos"/>
          <w:b/>
        </w:rPr>
      </w:pPr>
    </w:p>
    <w:p w14:paraId="684A3CE3" w14:textId="77777777" w:rsidR="002F6F23" w:rsidRPr="00A37B55" w:rsidRDefault="002F6F23" w:rsidP="002F6F23">
      <w:pPr>
        <w:pStyle w:val="z1qcye"/>
        <w:numPr>
          <w:ilvl w:val="0"/>
          <w:numId w:val="14"/>
        </w:numPr>
        <w:spacing w:before="120" w:beforeAutospacing="0" w:after="120" w:afterAutospacing="0"/>
        <w:rPr>
          <w:rFonts w:ascii="Aptos" w:hAnsi="Aptos" w:cs="Arial"/>
          <w:sz w:val="22"/>
          <w:szCs w:val="22"/>
        </w:rPr>
      </w:pPr>
      <w:bookmarkStart w:id="6" w:name="_Hlk195279265"/>
      <w:r w:rsidRPr="00A37B55">
        <w:rPr>
          <w:rStyle w:val="Strong"/>
          <w:rFonts w:ascii="Aptos" w:hAnsi="Aptos" w:cs="Arial"/>
          <w:sz w:val="22"/>
          <w:szCs w:val="22"/>
        </w:rPr>
        <w:t>Vendor Proximity:</w:t>
      </w:r>
      <w:r w:rsidRPr="00A37B55">
        <w:rPr>
          <w:rStyle w:val="inqyif"/>
          <w:rFonts w:ascii="Aptos" w:hAnsi="Aptos" w:cs="Arial"/>
          <w:sz w:val="22"/>
          <w:szCs w:val="22"/>
        </w:rPr>
        <w:t xml:space="preserve"> Vendors shall indicate their closest business office or service center to the applicant's location.</w:t>
      </w:r>
    </w:p>
    <w:p w14:paraId="030EBC71" w14:textId="77777777" w:rsidR="002F6F23" w:rsidRPr="00A37B55" w:rsidRDefault="002F6F23" w:rsidP="002F6F23">
      <w:pPr>
        <w:pStyle w:val="z1qcye"/>
        <w:numPr>
          <w:ilvl w:val="0"/>
          <w:numId w:val="14"/>
        </w:numPr>
        <w:spacing w:before="120" w:beforeAutospacing="0" w:after="120" w:afterAutospacing="0"/>
        <w:rPr>
          <w:rFonts w:ascii="Aptos" w:hAnsi="Aptos" w:cs="Arial"/>
          <w:sz w:val="22"/>
          <w:szCs w:val="22"/>
        </w:rPr>
      </w:pPr>
      <w:r w:rsidRPr="00A37B55">
        <w:rPr>
          <w:rStyle w:val="Strong"/>
          <w:rFonts w:ascii="Aptos" w:hAnsi="Aptos" w:cs="Arial"/>
          <w:sz w:val="22"/>
          <w:szCs w:val="22"/>
        </w:rPr>
        <w:t>Alternative Manufacturers:</w:t>
      </w:r>
      <w:r w:rsidRPr="00A37B55">
        <w:rPr>
          <w:rStyle w:val="inqyif"/>
          <w:rFonts w:ascii="Aptos" w:hAnsi="Aptos" w:cs="Arial"/>
          <w:sz w:val="22"/>
          <w:szCs w:val="22"/>
        </w:rPr>
        <w:t xml:space="preserve"> If a preferred manufacturer is listed, bids for an alternative manufacturer must explain in detail that the equipment included in the proposal is functionally equivalent or exceeds the preferred manufacturer’s equipment. The bid specification sheets for the alternative manufacturer equipment must be included in the bid. Alternative manufacturer equipment proposals that do not include this information will be rejected due to failure to comply with the minimum bid requirements.</w:t>
      </w:r>
    </w:p>
    <w:p w14:paraId="675FE4B5" w14:textId="77777777" w:rsidR="002F6F23" w:rsidRPr="00A37B55" w:rsidRDefault="002F6F23" w:rsidP="002F6F23">
      <w:pPr>
        <w:pStyle w:val="z1qcye"/>
        <w:numPr>
          <w:ilvl w:val="0"/>
          <w:numId w:val="14"/>
        </w:numPr>
        <w:spacing w:before="120" w:beforeAutospacing="0" w:after="120" w:afterAutospacing="0"/>
        <w:rPr>
          <w:rFonts w:ascii="Aptos" w:hAnsi="Aptos" w:cs="Arial"/>
          <w:sz w:val="22"/>
          <w:szCs w:val="22"/>
        </w:rPr>
      </w:pPr>
      <w:r w:rsidRPr="00A37B55">
        <w:rPr>
          <w:rStyle w:val="Strong"/>
          <w:rFonts w:ascii="Aptos" w:hAnsi="Aptos" w:cs="Arial"/>
          <w:sz w:val="22"/>
          <w:szCs w:val="22"/>
        </w:rPr>
        <w:t>Itemized Pricing:</w:t>
      </w:r>
      <w:r w:rsidRPr="00A37B55">
        <w:rPr>
          <w:rStyle w:val="inqyif"/>
          <w:rFonts w:ascii="Aptos" w:hAnsi="Aptos" w:cs="Arial"/>
          <w:sz w:val="22"/>
          <w:szCs w:val="22"/>
        </w:rPr>
        <w:t xml:space="preserve"> Bids must include all charges, including equipment costs itemized by component, shipping, any surcharges, and applicable taxes. Labor, if requested as part of the service request, shall be itemized separately.</w:t>
      </w:r>
    </w:p>
    <w:p w14:paraId="64D5F3A8" w14:textId="77777777" w:rsidR="002F6F23" w:rsidRPr="00A37B55" w:rsidRDefault="002F6F23" w:rsidP="002F6F23">
      <w:pPr>
        <w:pStyle w:val="z1qcye"/>
        <w:numPr>
          <w:ilvl w:val="0"/>
          <w:numId w:val="14"/>
        </w:numPr>
        <w:spacing w:before="120" w:beforeAutospacing="0" w:after="120" w:afterAutospacing="0"/>
        <w:rPr>
          <w:rFonts w:ascii="Aptos" w:hAnsi="Aptos" w:cs="Arial"/>
          <w:sz w:val="22"/>
          <w:szCs w:val="22"/>
        </w:rPr>
      </w:pPr>
      <w:r w:rsidRPr="00A37B55">
        <w:rPr>
          <w:rStyle w:val="Strong"/>
          <w:rFonts w:ascii="Aptos" w:hAnsi="Aptos" w:cs="Arial"/>
          <w:sz w:val="22"/>
          <w:szCs w:val="22"/>
        </w:rPr>
        <w:t>Scope of Work:</w:t>
      </w:r>
      <w:r w:rsidRPr="00A37B55">
        <w:rPr>
          <w:rStyle w:val="inqyif"/>
          <w:rFonts w:ascii="Aptos" w:hAnsi="Aptos" w:cs="Arial"/>
          <w:sz w:val="22"/>
          <w:szCs w:val="22"/>
        </w:rPr>
        <w:t xml:space="preserve"> A “Scope of Work” should be included for any installation services.</w:t>
      </w:r>
    </w:p>
    <w:p w14:paraId="6D0A6C49" w14:textId="77777777" w:rsidR="00980E69" w:rsidRPr="000A4CA5" w:rsidRDefault="00980E69" w:rsidP="00980E69">
      <w:pPr>
        <w:pStyle w:val="z1qcye"/>
        <w:numPr>
          <w:ilvl w:val="0"/>
          <w:numId w:val="14"/>
        </w:numPr>
        <w:spacing w:before="120" w:beforeAutospacing="0" w:after="120" w:afterAutospacing="0"/>
        <w:rPr>
          <w:rStyle w:val="Strong"/>
          <w:rFonts w:ascii="Aptos" w:hAnsi="Aptos" w:cs="Arial"/>
          <w:b w:val="0"/>
          <w:bCs w:val="0"/>
          <w:sz w:val="22"/>
          <w:szCs w:val="22"/>
        </w:rPr>
      </w:pPr>
      <w:r w:rsidRPr="000A4CA5">
        <w:rPr>
          <w:rStyle w:val="Strong"/>
          <w:rFonts w:ascii="Aptos" w:hAnsi="Aptos" w:cs="Arial"/>
          <w:sz w:val="22"/>
          <w:szCs w:val="22"/>
        </w:rPr>
        <w:t xml:space="preserve">Comprehensive Solution Preference: </w:t>
      </w:r>
      <w:r w:rsidRPr="000A4CA5">
        <w:rPr>
          <w:rStyle w:val="Strong"/>
          <w:rFonts w:ascii="Aptos" w:hAnsi="Aptos" w:cs="Arial"/>
          <w:b w:val="0"/>
          <w:bCs w:val="0"/>
          <w:sz w:val="22"/>
          <w:szCs w:val="22"/>
        </w:rPr>
        <w:t>Applicant prefers an all-inclusive, end-to-end solution (indicated manufacturer's product or functionally equivalent, installation, configuration, professional services, etc.).</w:t>
      </w:r>
    </w:p>
    <w:p w14:paraId="0E10C9FA" w14:textId="77777777" w:rsidR="002F6F23" w:rsidRPr="00A37B55" w:rsidRDefault="002F6F23" w:rsidP="002F6F23">
      <w:pPr>
        <w:pStyle w:val="z1qcye"/>
        <w:numPr>
          <w:ilvl w:val="0"/>
          <w:numId w:val="14"/>
        </w:numPr>
        <w:spacing w:before="120" w:beforeAutospacing="0" w:after="120" w:afterAutospacing="0"/>
        <w:rPr>
          <w:rFonts w:ascii="Aptos" w:hAnsi="Aptos" w:cs="Arial"/>
          <w:sz w:val="22"/>
          <w:szCs w:val="22"/>
        </w:rPr>
      </w:pPr>
      <w:r w:rsidRPr="00A37B55">
        <w:rPr>
          <w:rStyle w:val="Strong"/>
          <w:rFonts w:ascii="Aptos" w:hAnsi="Aptos" w:cs="Arial"/>
          <w:sz w:val="22"/>
          <w:szCs w:val="22"/>
        </w:rPr>
        <w:t>Hardware Inclusions:</w:t>
      </w:r>
      <w:r w:rsidRPr="00A37B55">
        <w:rPr>
          <w:rStyle w:val="inqyif"/>
          <w:rFonts w:ascii="Aptos" w:hAnsi="Aptos" w:cs="Arial"/>
          <w:sz w:val="22"/>
          <w:szCs w:val="22"/>
        </w:rPr>
        <w:t xml:space="preserve"> Bids should include all necessary mounting brackets, cords, and hardware. Where applicable, each item listed should include associated eligible licenses, software, and basic maintenance and support.</w:t>
      </w:r>
    </w:p>
    <w:p w14:paraId="35212302" w14:textId="77777777" w:rsidR="002F6F23" w:rsidRPr="00A37B55" w:rsidRDefault="002F6F23" w:rsidP="002F6F23">
      <w:pPr>
        <w:pStyle w:val="z1qcye"/>
        <w:numPr>
          <w:ilvl w:val="0"/>
          <w:numId w:val="14"/>
        </w:numPr>
        <w:spacing w:before="120" w:beforeAutospacing="0" w:after="120" w:afterAutospacing="0"/>
        <w:rPr>
          <w:rFonts w:ascii="Aptos" w:hAnsi="Aptos" w:cs="Arial"/>
          <w:sz w:val="22"/>
          <w:szCs w:val="22"/>
        </w:rPr>
      </w:pPr>
      <w:r w:rsidRPr="00A37B55">
        <w:rPr>
          <w:rStyle w:val="Strong"/>
          <w:rFonts w:ascii="Aptos" w:hAnsi="Aptos" w:cs="Arial"/>
          <w:sz w:val="22"/>
          <w:szCs w:val="22"/>
        </w:rPr>
        <w:t>Eligibility Breakdown:</w:t>
      </w:r>
      <w:r w:rsidRPr="00A37B55">
        <w:rPr>
          <w:rStyle w:val="inqyif"/>
          <w:rFonts w:ascii="Aptos" w:hAnsi="Aptos" w:cs="Arial"/>
          <w:sz w:val="22"/>
          <w:szCs w:val="22"/>
        </w:rPr>
        <w:t xml:space="preserve"> For products and services that are not fully eligible (100%), the bidder must indicate the eligibility percentage in their bid/quote/proposal.</w:t>
      </w:r>
    </w:p>
    <w:p w14:paraId="5348DD7D" w14:textId="77777777" w:rsidR="002F6F23" w:rsidRPr="003C11C3" w:rsidRDefault="002F6F23" w:rsidP="002F6F23">
      <w:pPr>
        <w:pStyle w:val="z1qcye"/>
        <w:numPr>
          <w:ilvl w:val="0"/>
          <w:numId w:val="14"/>
        </w:numPr>
        <w:spacing w:before="120" w:beforeAutospacing="0" w:after="120" w:afterAutospacing="0"/>
        <w:rPr>
          <w:rFonts w:ascii="Aptos" w:hAnsi="Aptos" w:cs="Arial"/>
          <w:sz w:val="22"/>
          <w:szCs w:val="22"/>
        </w:rPr>
      </w:pPr>
      <w:r w:rsidRPr="003C11C3">
        <w:rPr>
          <w:rStyle w:val="Strong"/>
          <w:rFonts w:ascii="Aptos" w:hAnsi="Aptos" w:cs="Arial"/>
          <w:sz w:val="22"/>
          <w:szCs w:val="22"/>
        </w:rPr>
        <w:t>Excel Component:</w:t>
      </w:r>
      <w:r w:rsidRPr="003C11C3">
        <w:rPr>
          <w:rStyle w:val="inqyif"/>
          <w:rFonts w:ascii="Aptos" w:hAnsi="Aptos" w:cs="Arial"/>
          <w:sz w:val="22"/>
          <w:szCs w:val="22"/>
        </w:rPr>
        <w:t xml:space="preserve"> Bids / quotes / proposals containing 5 or more line items must provide an addendum in Excel Format.</w:t>
      </w:r>
    </w:p>
    <w:p w14:paraId="56ECBDE3" w14:textId="1F54EBBD" w:rsidR="002857BF" w:rsidRPr="00094DB5" w:rsidRDefault="002857BF" w:rsidP="00394B40">
      <w:pPr>
        <w:pStyle w:val="ListParagraph"/>
        <w:tabs>
          <w:tab w:val="left" w:pos="8490"/>
        </w:tabs>
        <w:spacing w:after="60"/>
        <w:ind w:left="360"/>
        <w:jc w:val="both"/>
        <w:rPr>
          <w:rFonts w:ascii="Aptos" w:hAnsi="Aptos"/>
          <w:b/>
          <w:bCs/>
        </w:rPr>
      </w:pPr>
    </w:p>
    <w:p w14:paraId="7DBDCCF2" w14:textId="77777777" w:rsidR="009A732B" w:rsidRPr="009A732B" w:rsidRDefault="00000000" w:rsidP="009A732B">
      <w:pPr>
        <w:tabs>
          <w:tab w:val="left" w:pos="8490"/>
        </w:tabs>
        <w:jc w:val="center"/>
        <w:rPr>
          <w:rFonts w:ascii="Aptos" w:hAnsi="Aptos"/>
          <w:b/>
          <w:sz w:val="28"/>
          <w:szCs w:val="28"/>
        </w:rPr>
      </w:pPr>
      <w:r>
        <w:rPr>
          <w:rFonts w:ascii="Aptos" w:hAnsi="Aptos"/>
          <w:lang w:val="en"/>
        </w:rPr>
        <w:pict w14:anchorId="0888A8BB">
          <v:rect id="_x0000_i1027" style="width:0;height:1.5pt" o:hralign="center" o:hrstd="t" o:hr="t" fillcolor="#a0a0a0" stroked="f"/>
        </w:pict>
      </w:r>
    </w:p>
    <w:p w14:paraId="756C56E6" w14:textId="77777777" w:rsidR="009A732B" w:rsidRPr="009A732B" w:rsidRDefault="009A732B" w:rsidP="009A732B">
      <w:pPr>
        <w:jc w:val="center"/>
        <w:rPr>
          <w:rFonts w:ascii="Aptos" w:hAnsi="Aptos"/>
          <w:b/>
          <w:sz w:val="28"/>
          <w:szCs w:val="28"/>
        </w:rPr>
      </w:pPr>
      <w:r w:rsidRPr="009A732B">
        <w:rPr>
          <w:rFonts w:ascii="Aptos" w:hAnsi="Aptos"/>
          <w:b/>
          <w:sz w:val="28"/>
          <w:szCs w:val="28"/>
        </w:rPr>
        <w:t>Balance of Page Intentionally Left Blank</w:t>
      </w:r>
    </w:p>
    <w:p w14:paraId="35BC9362" w14:textId="33C9F76D" w:rsidR="0097504C" w:rsidRPr="009A732B" w:rsidRDefault="0097504C" w:rsidP="009A732B">
      <w:pPr>
        <w:pStyle w:val="ListParagraph"/>
        <w:numPr>
          <w:ilvl w:val="0"/>
          <w:numId w:val="3"/>
        </w:numPr>
        <w:jc w:val="both"/>
        <w:rPr>
          <w:rFonts w:ascii="Aptos" w:eastAsia="PMingLiU" w:hAnsi="Aptos" w:cs="Calibri"/>
          <w:b/>
          <w:sz w:val="21"/>
          <w:szCs w:val="21"/>
          <w:u w:val="single"/>
          <w:lang w:eastAsia="zh-TW"/>
        </w:rPr>
      </w:pPr>
      <w:r w:rsidRPr="009A732B">
        <w:rPr>
          <w:rFonts w:ascii="Aptos" w:eastAsia="PMingLiU" w:hAnsi="Aptos" w:cs="Calibri"/>
          <w:b/>
          <w:sz w:val="21"/>
          <w:szCs w:val="21"/>
          <w:u w:val="single"/>
          <w:lang w:eastAsia="zh-TW"/>
        </w:rPr>
        <w:br w:type="page"/>
      </w:r>
    </w:p>
    <w:bookmarkEnd w:id="6"/>
    <w:p w14:paraId="257F01F0" w14:textId="2B982427" w:rsidR="006C11B6" w:rsidRDefault="006C11B6" w:rsidP="00A9797B">
      <w:pPr>
        <w:jc w:val="center"/>
        <w:rPr>
          <w:rFonts w:ascii="Aptos" w:hAnsi="Aptos"/>
          <w:b/>
          <w:bCs/>
          <w:sz w:val="28"/>
          <w:szCs w:val="28"/>
        </w:rPr>
      </w:pPr>
      <w:r w:rsidRPr="0053586A">
        <w:rPr>
          <w:rFonts w:ascii="Aptos" w:hAnsi="Aptos"/>
          <w:b/>
          <w:bCs/>
          <w:sz w:val="28"/>
          <w:szCs w:val="28"/>
          <w:u w:val="single"/>
        </w:rPr>
        <w:lastRenderedPageBreak/>
        <w:t>Managed Internal Broadband</w:t>
      </w:r>
      <w:r w:rsidRPr="0053586A">
        <w:rPr>
          <w:rFonts w:ascii="Aptos" w:hAnsi="Aptos"/>
          <w:b/>
          <w:bCs/>
          <w:sz w:val="28"/>
          <w:szCs w:val="28"/>
        </w:rPr>
        <w:t xml:space="preserve"> (MIB</w:t>
      </w:r>
      <w:r>
        <w:rPr>
          <w:rFonts w:ascii="Aptos" w:hAnsi="Aptos"/>
          <w:b/>
          <w:bCs/>
          <w:sz w:val="28"/>
          <w:szCs w:val="28"/>
        </w:rPr>
        <w:t>S</w:t>
      </w:r>
      <w:r w:rsidRPr="0053586A">
        <w:rPr>
          <w:rFonts w:ascii="Aptos" w:hAnsi="Aptos"/>
          <w:b/>
          <w:bCs/>
          <w:sz w:val="28"/>
          <w:szCs w:val="28"/>
        </w:rPr>
        <w:t>)</w:t>
      </w:r>
    </w:p>
    <w:p w14:paraId="147A18C0" w14:textId="77777777" w:rsidR="006C11B6" w:rsidRPr="00F735D9" w:rsidRDefault="006C11B6" w:rsidP="006C11B6">
      <w:pPr>
        <w:jc w:val="center"/>
        <w:rPr>
          <w:rFonts w:ascii="Aptos" w:hAnsi="Aptos"/>
          <w:b/>
          <w:bCs/>
          <w:sz w:val="21"/>
          <w:szCs w:val="21"/>
        </w:rPr>
      </w:pPr>
    </w:p>
    <w:p w14:paraId="2B1438F2" w14:textId="77777777" w:rsidR="006C11B6" w:rsidRPr="00F735D9" w:rsidRDefault="006C11B6" w:rsidP="006C11B6">
      <w:pPr>
        <w:spacing w:after="60"/>
        <w:jc w:val="both"/>
        <w:rPr>
          <w:rFonts w:ascii="Aptos" w:eastAsiaTheme="minorHAnsi" w:hAnsi="Aptos" w:cs="Calibri"/>
          <w:sz w:val="21"/>
          <w:szCs w:val="21"/>
          <w:lang w:eastAsia="zh-TW"/>
        </w:rPr>
      </w:pPr>
      <w:r w:rsidRPr="006E31AF">
        <w:rPr>
          <w:rFonts w:ascii="Aptos" w:eastAsiaTheme="minorHAnsi" w:hAnsi="Aptos" w:cs="Calibri"/>
          <w:b/>
          <w:bCs/>
          <w:sz w:val="28"/>
          <w:szCs w:val="28"/>
          <w:u w:val="single"/>
          <w:lang w:eastAsia="zh-TW"/>
        </w:rPr>
        <w:t>Current Services</w:t>
      </w:r>
      <w:r w:rsidRPr="00F735D9">
        <w:rPr>
          <w:rFonts w:ascii="Aptos" w:eastAsiaTheme="minorHAnsi" w:hAnsi="Aptos" w:cs="Calibri"/>
          <w:b/>
          <w:bCs/>
          <w:sz w:val="21"/>
          <w:szCs w:val="21"/>
          <w:lang w:eastAsia="zh-TW"/>
        </w:rPr>
        <w:t xml:space="preserve">:  </w:t>
      </w:r>
      <w:r w:rsidRPr="00F735D9">
        <w:rPr>
          <w:rFonts w:ascii="Aptos" w:eastAsiaTheme="minorHAnsi" w:hAnsi="Aptos" w:cs="Calibri"/>
          <w:sz w:val="21"/>
          <w:szCs w:val="21"/>
          <w:lang w:eastAsia="zh-TW"/>
        </w:rPr>
        <w:t>Quality Network Solutions, contract expires 6/30/202</w:t>
      </w:r>
      <w:r>
        <w:rPr>
          <w:rFonts w:ascii="Aptos" w:eastAsiaTheme="minorHAnsi" w:hAnsi="Aptos" w:cs="Calibri"/>
          <w:sz w:val="21"/>
          <w:szCs w:val="21"/>
          <w:lang w:eastAsia="zh-TW"/>
        </w:rPr>
        <w:t>7</w:t>
      </w:r>
      <w:r w:rsidRPr="00F735D9">
        <w:rPr>
          <w:rFonts w:ascii="Aptos" w:eastAsiaTheme="minorHAnsi" w:hAnsi="Aptos" w:cs="Calibri"/>
          <w:sz w:val="21"/>
          <w:szCs w:val="21"/>
          <w:lang w:eastAsia="zh-TW"/>
        </w:rPr>
        <w:t>.</w:t>
      </w:r>
    </w:p>
    <w:p w14:paraId="7F38F5A5" w14:textId="77777777" w:rsidR="006F676A" w:rsidRDefault="006F676A" w:rsidP="00DB6433">
      <w:pPr>
        <w:autoSpaceDE w:val="0"/>
        <w:autoSpaceDN w:val="0"/>
        <w:spacing w:after="60"/>
        <w:jc w:val="both"/>
        <w:rPr>
          <w:rFonts w:ascii="Aptos" w:hAnsi="Aptos"/>
          <w:bCs/>
          <w:sz w:val="21"/>
          <w:szCs w:val="21"/>
          <w:lang w:val="en"/>
        </w:rPr>
      </w:pPr>
    </w:p>
    <w:p w14:paraId="693DA5E5" w14:textId="77777777" w:rsidR="006C11B6" w:rsidRDefault="006C11B6" w:rsidP="006C11B6">
      <w:pPr>
        <w:rPr>
          <w:rFonts w:ascii="Aptos" w:eastAsia="Times New Roman" w:hAnsi="Aptos" w:cs="Arial"/>
          <w:b/>
          <w:bCs/>
        </w:rPr>
      </w:pPr>
      <w:r w:rsidRPr="006C11B6">
        <w:rPr>
          <w:rFonts w:ascii="Aptos" w:eastAsia="Times New Roman" w:hAnsi="Aptos" w:cs="Arial"/>
          <w:b/>
          <w:bCs/>
        </w:rPr>
        <w:t>1. Scope of Work</w:t>
      </w:r>
    </w:p>
    <w:p w14:paraId="2D761148" w14:textId="77777777" w:rsidR="006C11B6" w:rsidRPr="006C11B6" w:rsidRDefault="006C11B6" w:rsidP="006C11B6">
      <w:pPr>
        <w:rPr>
          <w:rFonts w:ascii="Aptos" w:eastAsia="Times New Roman" w:hAnsi="Aptos" w:cs="Arial"/>
          <w:b/>
          <w:bCs/>
        </w:rPr>
      </w:pPr>
    </w:p>
    <w:p w14:paraId="7D122252" w14:textId="77777777" w:rsidR="006C11B6" w:rsidRDefault="006C11B6" w:rsidP="006C11B6">
      <w:pPr>
        <w:rPr>
          <w:rFonts w:ascii="Aptos" w:eastAsia="Times New Roman" w:hAnsi="Aptos" w:cs="Arial"/>
        </w:rPr>
      </w:pPr>
      <w:r w:rsidRPr="006C11B6">
        <w:rPr>
          <w:rFonts w:ascii="Aptos" w:eastAsia="Times New Roman" w:hAnsi="Aptos" w:cs="Arial"/>
        </w:rPr>
        <w:t>The Applicant is seeking proposals for Managed Internal Broadband Services (MIBS), including managed Wi-Fi. These services will be provided by a third party for the continuous operation, management, and monitoring of eligible broadband internal connection components. The scope encompasses day-to-day tasks necessary to support broadband connectivity within the Applicant's facilities, including, but not limited to:</w:t>
      </w:r>
    </w:p>
    <w:p w14:paraId="7F52C2C8" w14:textId="77777777" w:rsidR="006C11B6" w:rsidRPr="006C11B6" w:rsidRDefault="006C11B6" w:rsidP="006C11B6">
      <w:pPr>
        <w:rPr>
          <w:rFonts w:ascii="Aptos" w:eastAsia="Times New Roman" w:hAnsi="Aptos" w:cs="Arial"/>
        </w:rPr>
      </w:pPr>
    </w:p>
    <w:p w14:paraId="005CFA1A" w14:textId="77777777" w:rsidR="003F63E2" w:rsidRPr="008C4577" w:rsidRDefault="003F63E2" w:rsidP="003F63E2">
      <w:pPr>
        <w:numPr>
          <w:ilvl w:val="0"/>
          <w:numId w:val="10"/>
        </w:numPr>
        <w:jc w:val="both"/>
        <w:rPr>
          <w:rFonts w:ascii="Aptos" w:eastAsia="Times New Roman" w:hAnsi="Aptos" w:cs="Arial"/>
        </w:rPr>
      </w:pPr>
      <w:r w:rsidRPr="008C4577">
        <w:rPr>
          <w:rFonts w:ascii="Aptos" w:eastAsia="Times New Roman" w:hAnsi="Aptos" w:cs="Arial"/>
          <w:b/>
          <w:bCs/>
        </w:rPr>
        <w:t>Proactive Monitoring</w:t>
      </w:r>
      <w:r w:rsidRPr="008C4577">
        <w:rPr>
          <w:rFonts w:ascii="Aptos" w:eastAsia="Times New Roman" w:hAnsi="Aptos" w:cs="Arial"/>
        </w:rPr>
        <w:t xml:space="preserve">:  24/7/365 remote network monitoring and proactive issue resolution; </w:t>
      </w:r>
      <w:r w:rsidRPr="008C4577">
        <w:rPr>
          <w:rFonts w:ascii="Aptos" w:eastAsia="Times New Roman" w:hAnsi="Aptos" w:cs="Arial"/>
          <w:b/>
          <w:bCs/>
        </w:rPr>
        <w:t>Remote Administration</w:t>
      </w:r>
      <w:r w:rsidRPr="008C4577">
        <w:rPr>
          <w:rFonts w:ascii="Aptos" w:eastAsia="Times New Roman" w:hAnsi="Aptos" w:cs="Arial"/>
        </w:rPr>
        <w:t xml:space="preserve">:  Configuration backups, network optimization, and remote administration; </w:t>
      </w:r>
      <w:r w:rsidRPr="008C4577">
        <w:rPr>
          <w:rFonts w:ascii="Aptos" w:eastAsia="Times New Roman" w:hAnsi="Aptos" w:cs="Arial"/>
          <w:b/>
          <w:bCs/>
        </w:rPr>
        <w:t>System Monitoring &amp; Health</w:t>
      </w:r>
      <w:r w:rsidRPr="008C4577">
        <w:rPr>
          <w:rFonts w:ascii="Aptos" w:eastAsia="Times New Roman" w:hAnsi="Aptos" w:cs="Arial"/>
        </w:rPr>
        <w:t xml:space="preserve">: 24-hour network monitoring of all eligible hardware and software, including comprehensive reporting on overall system health and stability; </w:t>
      </w:r>
      <w:r w:rsidRPr="008C4577">
        <w:rPr>
          <w:rFonts w:ascii="Aptos" w:eastAsia="Times New Roman" w:hAnsi="Aptos" w:cs="Arial"/>
          <w:b/>
          <w:bCs/>
        </w:rPr>
        <w:t>Network Management &amp; Repair</w:t>
      </w:r>
      <w:r w:rsidRPr="008C4577">
        <w:rPr>
          <w:rFonts w:ascii="Aptos" w:eastAsia="Times New Roman" w:hAnsi="Aptos" w:cs="Arial"/>
        </w:rPr>
        <w:t xml:space="preserve">: Core services necessary to manage and repair the LAN/WLAN network, including diagnostic services and helpdesk support; </w:t>
      </w:r>
      <w:r w:rsidRPr="008C4577">
        <w:rPr>
          <w:rFonts w:ascii="Aptos" w:eastAsia="Times New Roman" w:hAnsi="Aptos" w:cs="Arial"/>
          <w:b/>
          <w:bCs/>
        </w:rPr>
        <w:t>Deployment Services</w:t>
      </w:r>
      <w:r w:rsidRPr="008C4577">
        <w:rPr>
          <w:rFonts w:ascii="Aptos" w:eastAsia="Times New Roman" w:hAnsi="Aptos" w:cs="Arial"/>
        </w:rPr>
        <w:t xml:space="preserve">: Professional installation, activation, and initial configuration of eligible components; </w:t>
      </w:r>
      <w:r w:rsidRPr="008C4577">
        <w:rPr>
          <w:rFonts w:ascii="Aptos" w:eastAsia="Times New Roman" w:hAnsi="Aptos" w:cs="Arial"/>
          <w:b/>
          <w:bCs/>
        </w:rPr>
        <w:t>Analytics &amp; Strategy</w:t>
      </w:r>
      <w:r w:rsidRPr="008C4577">
        <w:rPr>
          <w:rFonts w:ascii="Aptos" w:eastAsia="Times New Roman" w:hAnsi="Aptos" w:cs="Arial"/>
        </w:rPr>
        <w:t>: Provision of accurate network reporting and strategic infrastructure recommendations.</w:t>
      </w:r>
    </w:p>
    <w:p w14:paraId="28052829" w14:textId="77777777" w:rsidR="006C11B6" w:rsidRPr="006C11B6" w:rsidRDefault="006C11B6" w:rsidP="006C11B6">
      <w:pPr>
        <w:ind w:left="720"/>
        <w:rPr>
          <w:rFonts w:ascii="Aptos" w:eastAsia="Times New Roman" w:hAnsi="Aptos" w:cs="Arial"/>
        </w:rPr>
      </w:pPr>
    </w:p>
    <w:p w14:paraId="514C5D08" w14:textId="77777777" w:rsidR="006C11B6" w:rsidRDefault="006C11B6" w:rsidP="006C11B6">
      <w:pPr>
        <w:rPr>
          <w:rFonts w:ascii="Aptos" w:eastAsia="Times New Roman" w:hAnsi="Aptos" w:cs="Arial"/>
          <w:b/>
          <w:bCs/>
        </w:rPr>
      </w:pPr>
      <w:r w:rsidRPr="006C11B6">
        <w:rPr>
          <w:rFonts w:ascii="Aptos" w:eastAsia="Times New Roman" w:hAnsi="Aptos" w:cs="Arial"/>
          <w:b/>
          <w:bCs/>
        </w:rPr>
        <w:t>2. Pricing and Contract Terms</w:t>
      </w:r>
    </w:p>
    <w:p w14:paraId="4FFC89A8" w14:textId="77777777" w:rsidR="006C11B6" w:rsidRPr="006C11B6" w:rsidRDefault="006C11B6" w:rsidP="006C11B6">
      <w:pPr>
        <w:rPr>
          <w:rFonts w:ascii="Aptos" w:eastAsia="Times New Roman" w:hAnsi="Aptos" w:cs="Arial"/>
          <w:b/>
          <w:bCs/>
        </w:rPr>
      </w:pPr>
    </w:p>
    <w:p w14:paraId="33132B79" w14:textId="77777777" w:rsidR="001D6088" w:rsidRPr="008B0CFE" w:rsidRDefault="001D6088" w:rsidP="001D6088">
      <w:pPr>
        <w:pStyle w:val="ListParagraph"/>
        <w:numPr>
          <w:ilvl w:val="0"/>
          <w:numId w:val="10"/>
        </w:numPr>
        <w:rPr>
          <w:rFonts w:ascii="Aptos" w:eastAsia="Times New Roman" w:hAnsi="Aptos"/>
        </w:rPr>
      </w:pPr>
      <w:r w:rsidRPr="00CD3423">
        <w:rPr>
          <w:rFonts w:ascii="Aptos" w:eastAsia="Times New Roman" w:hAnsi="Aptos" w:cs="Arial"/>
          <w:b/>
          <w:bCs/>
        </w:rPr>
        <w:t>Itemized Management Fees:</w:t>
      </w:r>
      <w:r w:rsidRPr="00CD3423">
        <w:rPr>
          <w:rFonts w:ascii="Aptos" w:eastAsia="Times New Roman" w:hAnsi="Aptos" w:cs="Arial"/>
        </w:rPr>
        <w:t xml:space="preserve"> Bidders must explicitly identify the monthly or annual management </w:t>
      </w:r>
      <w:r w:rsidRPr="008B0CFE">
        <w:rPr>
          <w:rFonts w:ascii="Aptos" w:eastAsia="Times New Roman" w:hAnsi="Aptos" w:cs="Arial"/>
        </w:rPr>
        <w:t>fee per eligible device.</w:t>
      </w:r>
    </w:p>
    <w:p w14:paraId="0177A2E4" w14:textId="77777777" w:rsidR="001D6088" w:rsidRPr="00CD3423" w:rsidRDefault="001D6088" w:rsidP="001D6088">
      <w:pPr>
        <w:pStyle w:val="ListParagraph"/>
        <w:numPr>
          <w:ilvl w:val="0"/>
          <w:numId w:val="10"/>
        </w:numPr>
        <w:rPr>
          <w:rFonts w:ascii="Aptos" w:eastAsia="Times New Roman" w:hAnsi="Aptos"/>
        </w:rPr>
      </w:pPr>
      <w:r w:rsidRPr="00CD3423">
        <w:rPr>
          <w:rFonts w:ascii="Aptos" w:eastAsia="Times New Roman" w:hAnsi="Aptos" w:cs="Arial"/>
          <w:b/>
          <w:bCs/>
        </w:rPr>
        <w:t>Ownership Transparency:</w:t>
      </w:r>
      <w:r w:rsidRPr="00CD3423">
        <w:rPr>
          <w:rFonts w:ascii="Aptos" w:eastAsia="Times New Roman" w:hAnsi="Aptos" w:cs="Arial"/>
        </w:rPr>
        <w:t xml:space="preserve"> Bids must specify if the managed service applies to applicant-owned equipment or if it is a vendor-owned, leased-service model.</w:t>
      </w:r>
    </w:p>
    <w:p w14:paraId="65B0C7D0" w14:textId="77777777" w:rsidR="001D6088" w:rsidRPr="00CD3423" w:rsidRDefault="001D6088" w:rsidP="001D6088">
      <w:pPr>
        <w:pStyle w:val="ListParagraph"/>
        <w:numPr>
          <w:ilvl w:val="0"/>
          <w:numId w:val="10"/>
        </w:numPr>
        <w:rPr>
          <w:rFonts w:ascii="Aptos" w:eastAsia="Times New Roman" w:hAnsi="Aptos"/>
        </w:rPr>
      </w:pPr>
      <w:r w:rsidRPr="00CD3423">
        <w:rPr>
          <w:rFonts w:ascii="Aptos" w:eastAsia="Times New Roman" w:hAnsi="Aptos" w:cs="Arial"/>
          <w:b/>
          <w:bCs/>
        </w:rPr>
        <w:t>Ineligible Components:</w:t>
      </w:r>
      <w:r w:rsidRPr="00CD3423">
        <w:rPr>
          <w:rFonts w:ascii="Aptos" w:eastAsia="Times New Roman" w:hAnsi="Aptos" w:cs="Arial"/>
        </w:rPr>
        <w:t xml:space="preserve"> Any remote monitoring of ineligible end-user devices (such as laptops, desktops, or IP phones) must be strictly cost-allocated and itemized separately as 0% E-Rate eligible.</w:t>
      </w:r>
    </w:p>
    <w:p w14:paraId="49EE5F3D" w14:textId="77777777" w:rsidR="001D6088" w:rsidRPr="00CD3423" w:rsidRDefault="001D6088" w:rsidP="001D6088">
      <w:pPr>
        <w:pStyle w:val="ListParagraph"/>
        <w:numPr>
          <w:ilvl w:val="0"/>
          <w:numId w:val="10"/>
        </w:numPr>
        <w:rPr>
          <w:rFonts w:ascii="Aptos" w:eastAsia="Times New Roman" w:hAnsi="Aptos" w:cs="Arial"/>
        </w:rPr>
      </w:pPr>
      <w:r w:rsidRPr="00CD3423">
        <w:rPr>
          <w:rFonts w:ascii="Aptos" w:eastAsia="Times New Roman" w:hAnsi="Aptos" w:cs="Arial"/>
          <w:b/>
          <w:bCs/>
        </w:rPr>
        <w:t>Term Options:</w:t>
      </w:r>
      <w:r w:rsidRPr="00CD3423">
        <w:rPr>
          <w:rFonts w:ascii="Aptos" w:eastAsia="Times New Roman" w:hAnsi="Aptos" w:cs="Arial"/>
        </w:rPr>
        <w:t xml:space="preserve"> Vendors must provide explicit, separate pricing options for one (1) year, two (2) years, and three (3) years (Commencing </w:t>
      </w:r>
      <w:r w:rsidRPr="00CD3423">
        <w:rPr>
          <w:rFonts w:ascii="Aptos" w:eastAsia="Times New Roman" w:hAnsi="Aptos" w:cs="Arial"/>
          <w:highlight w:val="yellow"/>
        </w:rPr>
        <w:t>7/1/2027</w:t>
      </w:r>
      <w:r w:rsidRPr="00CD3423">
        <w:rPr>
          <w:rFonts w:ascii="Aptos" w:eastAsia="Times New Roman" w:hAnsi="Aptos" w:cs="Arial"/>
        </w:rPr>
        <w:t>).</w:t>
      </w:r>
    </w:p>
    <w:p w14:paraId="139F4C8E" w14:textId="77777777" w:rsidR="006C11B6" w:rsidRPr="006C11B6" w:rsidRDefault="006C11B6" w:rsidP="006C11B6">
      <w:pPr>
        <w:ind w:left="720"/>
        <w:rPr>
          <w:rFonts w:ascii="Aptos" w:eastAsia="Times New Roman" w:hAnsi="Aptos" w:cs="Arial"/>
        </w:rPr>
      </w:pPr>
    </w:p>
    <w:p w14:paraId="0CCE5D10" w14:textId="77777777" w:rsidR="006C11B6" w:rsidRDefault="006C11B6" w:rsidP="006C11B6">
      <w:pPr>
        <w:rPr>
          <w:rFonts w:ascii="Aptos" w:eastAsia="Times New Roman" w:hAnsi="Aptos" w:cs="Arial"/>
          <w:b/>
          <w:bCs/>
        </w:rPr>
      </w:pPr>
      <w:r w:rsidRPr="006C11B6">
        <w:rPr>
          <w:rFonts w:ascii="Aptos" w:eastAsia="Times New Roman" w:hAnsi="Aptos" w:cs="Arial"/>
          <w:b/>
          <w:bCs/>
        </w:rPr>
        <w:t>3. Mandatory Invoicing Requirements</w:t>
      </w:r>
    </w:p>
    <w:p w14:paraId="3B4216AE" w14:textId="77777777" w:rsidR="006C11B6" w:rsidRPr="006C11B6" w:rsidRDefault="006C11B6" w:rsidP="006C11B6">
      <w:pPr>
        <w:rPr>
          <w:rFonts w:ascii="Aptos" w:eastAsia="Times New Roman" w:hAnsi="Aptos" w:cs="Arial"/>
          <w:b/>
          <w:bCs/>
        </w:rPr>
      </w:pPr>
    </w:p>
    <w:p w14:paraId="63D4ED9A" w14:textId="77777777" w:rsidR="006C11B6" w:rsidRDefault="006C11B6" w:rsidP="006C11B6">
      <w:pPr>
        <w:rPr>
          <w:rFonts w:ascii="Aptos" w:eastAsia="Times New Roman" w:hAnsi="Aptos" w:cs="Arial"/>
        </w:rPr>
      </w:pPr>
      <w:r w:rsidRPr="006C11B6">
        <w:rPr>
          <w:rFonts w:ascii="Aptos" w:eastAsia="Times New Roman" w:hAnsi="Aptos" w:cs="Arial"/>
        </w:rPr>
        <w:t>To ensure strict E-Rate compliance, the selected vendor's invoices must clearly feature:</w:t>
      </w:r>
    </w:p>
    <w:p w14:paraId="12E2C660" w14:textId="77777777" w:rsidR="001D6088" w:rsidRPr="006C11B6" w:rsidRDefault="001D6088" w:rsidP="006C11B6">
      <w:pPr>
        <w:rPr>
          <w:rFonts w:ascii="Aptos" w:eastAsia="Times New Roman" w:hAnsi="Aptos" w:cs="Arial"/>
        </w:rPr>
      </w:pPr>
    </w:p>
    <w:p w14:paraId="7AAC0F06" w14:textId="77777777" w:rsidR="006C11B6" w:rsidRDefault="006C11B6">
      <w:pPr>
        <w:numPr>
          <w:ilvl w:val="0"/>
          <w:numId w:val="12"/>
        </w:numPr>
        <w:rPr>
          <w:rFonts w:ascii="Aptos" w:eastAsia="Times New Roman" w:hAnsi="Aptos" w:cs="Arial"/>
        </w:rPr>
      </w:pPr>
      <w:r w:rsidRPr="006C11B6">
        <w:rPr>
          <w:rFonts w:ascii="Aptos" w:eastAsia="Times New Roman" w:hAnsi="Aptos" w:cs="Arial"/>
          <w:b/>
          <w:bCs/>
        </w:rPr>
        <w:t>Service Nomenclature</w:t>
      </w:r>
      <w:r w:rsidRPr="006C11B6">
        <w:rPr>
          <w:rFonts w:ascii="Aptos" w:eastAsia="Times New Roman" w:hAnsi="Aptos" w:cs="Arial"/>
        </w:rPr>
        <w:t>: Line items must be explicitly described as "Managed Internal Broadband Services (MIBS)" or highly similar approved terminology.</w:t>
      </w:r>
    </w:p>
    <w:p w14:paraId="79E40A81" w14:textId="77777777" w:rsidR="006C11B6" w:rsidRPr="006C11B6" w:rsidRDefault="006C11B6" w:rsidP="006C11B6">
      <w:pPr>
        <w:ind w:left="720"/>
        <w:rPr>
          <w:rFonts w:ascii="Aptos" w:eastAsia="Times New Roman" w:hAnsi="Aptos" w:cs="Arial"/>
        </w:rPr>
      </w:pPr>
    </w:p>
    <w:p w14:paraId="35C95077" w14:textId="77777777" w:rsidR="006C11B6" w:rsidRDefault="006C11B6" w:rsidP="006C11B6">
      <w:pPr>
        <w:rPr>
          <w:rFonts w:ascii="Aptos" w:eastAsia="Times New Roman" w:hAnsi="Aptos" w:cs="Arial"/>
          <w:b/>
          <w:bCs/>
        </w:rPr>
      </w:pPr>
      <w:r w:rsidRPr="006C11B6">
        <w:rPr>
          <w:rFonts w:ascii="Aptos" w:eastAsia="Times New Roman" w:hAnsi="Aptos" w:cs="Arial"/>
          <w:b/>
          <w:bCs/>
        </w:rPr>
        <w:t>4. Equipment Inventory</w:t>
      </w:r>
    </w:p>
    <w:p w14:paraId="4FF13A2F" w14:textId="77777777" w:rsidR="008C0074" w:rsidRPr="006C11B6" w:rsidRDefault="008C0074" w:rsidP="006C11B6">
      <w:pPr>
        <w:rPr>
          <w:rFonts w:ascii="Aptos" w:eastAsia="Times New Roman" w:hAnsi="Aptos" w:cs="Arial"/>
          <w:b/>
          <w:bCs/>
        </w:rPr>
      </w:pPr>
    </w:p>
    <w:p w14:paraId="509BD8E9" w14:textId="77777777" w:rsidR="00857F24" w:rsidRPr="006C11B6" w:rsidRDefault="00857F24" w:rsidP="00857F24">
      <w:pPr>
        <w:rPr>
          <w:rFonts w:ascii="Aptos" w:eastAsia="Times New Roman" w:hAnsi="Aptos" w:cs="Arial"/>
        </w:rPr>
      </w:pPr>
      <w:r w:rsidRPr="006156CF">
        <w:rPr>
          <w:rFonts w:ascii="Aptos" w:eastAsia="Times New Roman" w:hAnsi="Aptos" w:cs="Arial"/>
        </w:rPr>
        <w:t xml:space="preserve">A detailed equipment inventory outlining the specific hardware, access points, and network infrastructure to be managed is provided in Appendix A: </w:t>
      </w:r>
      <w:r>
        <w:rPr>
          <w:rFonts w:ascii="Aptos" w:eastAsia="Times New Roman" w:hAnsi="Aptos" w:cs="Arial"/>
        </w:rPr>
        <w:t>Asset Register</w:t>
      </w:r>
      <w:r w:rsidRPr="006156CF">
        <w:rPr>
          <w:rFonts w:ascii="Aptos" w:eastAsia="Times New Roman" w:hAnsi="Aptos" w:cs="Arial"/>
        </w:rPr>
        <w:t xml:space="preserve"> of this RFP.</w:t>
      </w:r>
    </w:p>
    <w:p w14:paraId="408B19A3" w14:textId="77777777" w:rsidR="009A732B" w:rsidRDefault="00000000" w:rsidP="009A732B">
      <w:pPr>
        <w:tabs>
          <w:tab w:val="left" w:pos="8490"/>
        </w:tabs>
        <w:jc w:val="center"/>
        <w:rPr>
          <w:rFonts w:ascii="Aptos" w:hAnsi="Aptos"/>
          <w:b/>
          <w:sz w:val="28"/>
          <w:szCs w:val="28"/>
        </w:rPr>
      </w:pPr>
      <w:r>
        <w:rPr>
          <w:rFonts w:ascii="Aptos" w:hAnsi="Aptos"/>
          <w:b/>
          <w:caps/>
          <w:color w:val="2F5496" w:themeColor="accent1" w:themeShade="BF"/>
          <w:sz w:val="21"/>
          <w:szCs w:val="21"/>
          <w:lang w:val="en"/>
        </w:rPr>
        <w:pict w14:anchorId="55EB5790">
          <v:rect id="_x0000_i1028" style="width:0;height:1.5pt" o:hralign="center" o:hrstd="t" o:hr="t" fillcolor="#a0a0a0" stroked="f"/>
        </w:pict>
      </w:r>
    </w:p>
    <w:p w14:paraId="51C4B41E" w14:textId="547D6374" w:rsidR="00FC0712" w:rsidRPr="00C63580" w:rsidRDefault="00FC0712" w:rsidP="00BF6093">
      <w:pPr>
        <w:jc w:val="center"/>
        <w:rPr>
          <w:rFonts w:ascii="Aptos" w:hAnsi="Aptos" w:cs="Calibri"/>
          <w:b/>
          <w:sz w:val="28"/>
          <w:szCs w:val="28"/>
        </w:rPr>
      </w:pPr>
      <w:r w:rsidRPr="00C63580">
        <w:rPr>
          <w:rFonts w:ascii="Aptos" w:hAnsi="Aptos" w:cs="Calibri"/>
          <w:b/>
          <w:sz w:val="28"/>
          <w:szCs w:val="28"/>
        </w:rPr>
        <w:lastRenderedPageBreak/>
        <w:t>EVALUATION AND SELECTION CRITERIA</w:t>
      </w:r>
    </w:p>
    <w:p w14:paraId="023ECBF4" w14:textId="77777777" w:rsidR="00FC0712" w:rsidRPr="00020DE4" w:rsidRDefault="00FC0712" w:rsidP="00DB6433">
      <w:pPr>
        <w:autoSpaceDE w:val="0"/>
        <w:autoSpaceDN w:val="0"/>
        <w:adjustRightInd w:val="0"/>
        <w:spacing w:after="60"/>
        <w:jc w:val="both"/>
        <w:rPr>
          <w:rFonts w:ascii="Aptos" w:hAnsi="Aptos" w:cs="Calibri"/>
          <w:sz w:val="16"/>
          <w:szCs w:val="16"/>
        </w:rPr>
      </w:pPr>
    </w:p>
    <w:p w14:paraId="7D45C0B5" w14:textId="1765323C" w:rsidR="000C1D80" w:rsidRPr="004A1F14" w:rsidRDefault="000C1D80" w:rsidP="000C1D80">
      <w:pPr>
        <w:autoSpaceDE w:val="0"/>
        <w:autoSpaceDN w:val="0"/>
        <w:adjustRightInd w:val="0"/>
        <w:spacing w:after="60"/>
        <w:jc w:val="both"/>
        <w:rPr>
          <w:rFonts w:ascii="Aptos" w:hAnsi="Aptos" w:cs="Calibri"/>
        </w:rPr>
      </w:pPr>
      <w:r w:rsidRPr="004A1F14">
        <w:rPr>
          <w:rFonts w:ascii="Aptos" w:hAnsi="Aptos" w:cs="Calibri"/>
          <w:color w:val="000000"/>
        </w:rPr>
        <w:t>The Applicant, in compliance with Federal Communications Commission (FCC) rules, will award contracts to the vendor(s) providing the most cost-effective service offering. Per the Sixth Report and Order (FCC 10-175), the price of E-Rate eligible goods and services must be the primary factor considered and will carry the highest weight in the evaluation matrix.</w:t>
      </w:r>
    </w:p>
    <w:p w14:paraId="77FEE7F9" w14:textId="77777777" w:rsidR="000C1D80" w:rsidRPr="004A1F14" w:rsidRDefault="000C1D80" w:rsidP="000C1D80">
      <w:pPr>
        <w:jc w:val="center"/>
        <w:rPr>
          <w:rFonts w:ascii="Aptos" w:hAnsi="Aptos" w:cs="Calibri"/>
        </w:rPr>
      </w:pPr>
      <w:r w:rsidRPr="004A1F14">
        <w:rPr>
          <w:rFonts w:ascii="Aptos" w:hAnsi="Aptos" w:cs="Calibri"/>
          <w:b/>
        </w:rPr>
        <w:t>SELECTION CRITERIA</w:t>
      </w:r>
    </w:p>
    <w:p w14:paraId="091634EB" w14:textId="77777777" w:rsidR="000C1D80" w:rsidRPr="004A1F14" w:rsidRDefault="000C1D80" w:rsidP="000C1D80">
      <w:pPr>
        <w:jc w:val="both"/>
        <w:rPr>
          <w:rFonts w:ascii="Aptos" w:hAnsi="Aptos" w:cs="Calibri"/>
        </w:rPr>
      </w:pPr>
    </w:p>
    <w:tbl>
      <w:tblPr>
        <w:tblStyle w:val="TableGrid"/>
        <w:tblW w:w="0" w:type="auto"/>
        <w:jc w:val="center"/>
        <w:tblLook w:val="04A0" w:firstRow="1" w:lastRow="0" w:firstColumn="1" w:lastColumn="0" w:noHBand="0" w:noVBand="1"/>
      </w:tblPr>
      <w:tblGrid>
        <w:gridCol w:w="3595"/>
        <w:gridCol w:w="1620"/>
        <w:gridCol w:w="4680"/>
      </w:tblGrid>
      <w:tr w:rsidR="000C1D80" w:rsidRPr="000A0CB3" w14:paraId="4DDC9BBD" w14:textId="77777777" w:rsidTr="003F34C2">
        <w:trPr>
          <w:jc w:val="center"/>
        </w:trPr>
        <w:tc>
          <w:tcPr>
            <w:tcW w:w="3595" w:type="dxa"/>
          </w:tcPr>
          <w:p w14:paraId="33F8DFC8" w14:textId="77777777" w:rsidR="000C1D80" w:rsidRPr="000A0CB3" w:rsidRDefault="000C1D80" w:rsidP="003F34C2">
            <w:pPr>
              <w:autoSpaceDE w:val="0"/>
              <w:autoSpaceDN w:val="0"/>
              <w:adjustRightInd w:val="0"/>
              <w:jc w:val="center"/>
              <w:rPr>
                <w:rFonts w:ascii="Aptos" w:hAnsi="Aptos" w:cs="Calibri"/>
                <w:b/>
              </w:rPr>
            </w:pPr>
            <w:r w:rsidRPr="000A0CB3">
              <w:rPr>
                <w:rFonts w:ascii="Aptos" w:hAnsi="Aptos" w:cs="Calibri"/>
                <w:b/>
              </w:rPr>
              <w:t>Criteria</w:t>
            </w:r>
          </w:p>
        </w:tc>
        <w:tc>
          <w:tcPr>
            <w:tcW w:w="1620" w:type="dxa"/>
          </w:tcPr>
          <w:p w14:paraId="6DADCF46" w14:textId="77777777" w:rsidR="000C1D80" w:rsidRPr="000A0CB3" w:rsidRDefault="000C1D80" w:rsidP="003F34C2">
            <w:pPr>
              <w:autoSpaceDE w:val="0"/>
              <w:autoSpaceDN w:val="0"/>
              <w:adjustRightInd w:val="0"/>
              <w:jc w:val="center"/>
              <w:rPr>
                <w:rFonts w:ascii="Aptos" w:hAnsi="Aptos" w:cs="Calibri"/>
                <w:b/>
              </w:rPr>
            </w:pPr>
            <w:r w:rsidRPr="000A0CB3">
              <w:rPr>
                <w:rFonts w:ascii="Aptos" w:hAnsi="Aptos" w:cs="Calibri"/>
                <w:b/>
              </w:rPr>
              <w:t>Rating</w:t>
            </w:r>
          </w:p>
        </w:tc>
        <w:tc>
          <w:tcPr>
            <w:tcW w:w="4680" w:type="dxa"/>
          </w:tcPr>
          <w:p w14:paraId="3FF5A58B" w14:textId="77777777" w:rsidR="000C1D80" w:rsidRPr="000A0CB3" w:rsidRDefault="000C1D80" w:rsidP="003F34C2">
            <w:pPr>
              <w:autoSpaceDE w:val="0"/>
              <w:autoSpaceDN w:val="0"/>
              <w:adjustRightInd w:val="0"/>
              <w:jc w:val="center"/>
              <w:rPr>
                <w:rFonts w:ascii="Aptos" w:hAnsi="Aptos" w:cs="Calibri"/>
                <w:b/>
              </w:rPr>
            </w:pPr>
            <w:r w:rsidRPr="00C92E29">
              <w:rPr>
                <w:rFonts w:ascii="Aptos" w:hAnsi="Aptos" w:cs="Calibri"/>
                <w:b/>
              </w:rPr>
              <w:t>Description / Scoring Basis</w:t>
            </w:r>
          </w:p>
        </w:tc>
      </w:tr>
      <w:tr w:rsidR="000C1D80" w:rsidRPr="000A0CB3" w14:paraId="5D259C32" w14:textId="77777777" w:rsidTr="003F34C2">
        <w:trPr>
          <w:jc w:val="center"/>
        </w:trPr>
        <w:tc>
          <w:tcPr>
            <w:tcW w:w="3595" w:type="dxa"/>
            <w:vAlign w:val="center"/>
          </w:tcPr>
          <w:p w14:paraId="234F7E20" w14:textId="77777777" w:rsidR="000C1D80" w:rsidRPr="000A0CB3" w:rsidRDefault="000C1D80" w:rsidP="003F34C2">
            <w:pPr>
              <w:autoSpaceDE w:val="0"/>
              <w:autoSpaceDN w:val="0"/>
              <w:adjustRightInd w:val="0"/>
              <w:spacing w:before="60" w:after="60"/>
              <w:jc w:val="both"/>
              <w:rPr>
                <w:rFonts w:ascii="Aptos" w:hAnsi="Aptos" w:cs="Calibri"/>
              </w:rPr>
            </w:pPr>
            <w:r w:rsidRPr="004D3723">
              <w:rPr>
                <w:rFonts w:ascii="Aptos" w:hAnsi="Aptos" w:cs="Calibri"/>
              </w:rPr>
              <w:t>Price of E-Rate Eligible Services</w:t>
            </w:r>
          </w:p>
        </w:tc>
        <w:tc>
          <w:tcPr>
            <w:tcW w:w="1620" w:type="dxa"/>
            <w:vAlign w:val="center"/>
          </w:tcPr>
          <w:p w14:paraId="3BA64AA5" w14:textId="77777777" w:rsidR="000C1D80" w:rsidRPr="000A0CB3" w:rsidRDefault="000C1D80" w:rsidP="003F34C2">
            <w:pPr>
              <w:autoSpaceDE w:val="0"/>
              <w:autoSpaceDN w:val="0"/>
              <w:adjustRightInd w:val="0"/>
              <w:spacing w:before="60" w:after="60"/>
              <w:jc w:val="center"/>
              <w:rPr>
                <w:rFonts w:ascii="Aptos" w:hAnsi="Aptos" w:cs="Calibri"/>
              </w:rPr>
            </w:pPr>
            <w:r w:rsidRPr="000A0CB3">
              <w:rPr>
                <w:rFonts w:ascii="Aptos" w:hAnsi="Aptos" w:cs="Calibri"/>
              </w:rPr>
              <w:t>40%</w:t>
            </w:r>
          </w:p>
        </w:tc>
        <w:tc>
          <w:tcPr>
            <w:tcW w:w="4680" w:type="dxa"/>
          </w:tcPr>
          <w:p w14:paraId="758A7E8B" w14:textId="77777777" w:rsidR="000C1D80" w:rsidRPr="00C87A06" w:rsidRDefault="000C1D80" w:rsidP="003F34C2">
            <w:pPr>
              <w:autoSpaceDE w:val="0"/>
              <w:autoSpaceDN w:val="0"/>
              <w:adjustRightInd w:val="0"/>
              <w:spacing w:before="60" w:after="60"/>
              <w:rPr>
                <w:rFonts w:ascii="Aptos" w:hAnsi="Aptos" w:cs="Calibri"/>
                <w:sz w:val="20"/>
                <w:szCs w:val="20"/>
              </w:rPr>
            </w:pPr>
            <w:r w:rsidRPr="00C87A06">
              <w:rPr>
                <w:rFonts w:ascii="Aptos" w:hAnsi="Aptos" w:cs="Calibri"/>
                <w:sz w:val="20"/>
                <w:szCs w:val="20"/>
              </w:rPr>
              <w:t>Evaluated strictly on the cost of E-Rate eligible products and services (all ineligible costs removed).</w:t>
            </w:r>
          </w:p>
        </w:tc>
      </w:tr>
      <w:tr w:rsidR="000C1D80" w:rsidRPr="000A0CB3" w14:paraId="4D02C36B" w14:textId="77777777" w:rsidTr="003F34C2">
        <w:trPr>
          <w:jc w:val="center"/>
        </w:trPr>
        <w:tc>
          <w:tcPr>
            <w:tcW w:w="3595" w:type="dxa"/>
            <w:vAlign w:val="center"/>
          </w:tcPr>
          <w:p w14:paraId="06E61431" w14:textId="77777777" w:rsidR="000C1D80" w:rsidRPr="000A0CB3" w:rsidRDefault="000C1D80" w:rsidP="003F34C2">
            <w:pPr>
              <w:autoSpaceDE w:val="0"/>
              <w:autoSpaceDN w:val="0"/>
              <w:adjustRightInd w:val="0"/>
              <w:spacing w:before="60" w:after="60"/>
              <w:jc w:val="both"/>
              <w:rPr>
                <w:rFonts w:ascii="Aptos" w:hAnsi="Aptos" w:cs="Calibri"/>
              </w:rPr>
            </w:pPr>
            <w:r w:rsidRPr="000C6C46">
              <w:rPr>
                <w:rFonts w:ascii="Aptos" w:hAnsi="Aptos" w:cs="Calibri"/>
              </w:rPr>
              <w:t>Technical Specifications &amp; Overall Needs</w:t>
            </w:r>
          </w:p>
        </w:tc>
        <w:tc>
          <w:tcPr>
            <w:tcW w:w="1620" w:type="dxa"/>
            <w:vAlign w:val="center"/>
          </w:tcPr>
          <w:p w14:paraId="43A1501A" w14:textId="77777777" w:rsidR="000C1D80" w:rsidRPr="000A0CB3" w:rsidRDefault="000C1D80" w:rsidP="003F34C2">
            <w:pPr>
              <w:autoSpaceDE w:val="0"/>
              <w:autoSpaceDN w:val="0"/>
              <w:adjustRightInd w:val="0"/>
              <w:spacing w:before="60" w:after="60"/>
              <w:jc w:val="center"/>
              <w:rPr>
                <w:rFonts w:ascii="Aptos" w:hAnsi="Aptos" w:cs="Calibri"/>
              </w:rPr>
            </w:pPr>
            <w:r w:rsidRPr="000A0CB3">
              <w:rPr>
                <w:rFonts w:ascii="Aptos" w:hAnsi="Aptos" w:cs="Calibri"/>
              </w:rPr>
              <w:t>20%</w:t>
            </w:r>
          </w:p>
        </w:tc>
        <w:tc>
          <w:tcPr>
            <w:tcW w:w="4680" w:type="dxa"/>
          </w:tcPr>
          <w:p w14:paraId="1E8AC70B" w14:textId="77777777" w:rsidR="000C1D80" w:rsidRPr="00C87A06" w:rsidRDefault="000C1D80" w:rsidP="003F34C2">
            <w:pPr>
              <w:autoSpaceDE w:val="0"/>
              <w:autoSpaceDN w:val="0"/>
              <w:adjustRightInd w:val="0"/>
              <w:spacing w:before="60" w:after="60"/>
              <w:rPr>
                <w:rFonts w:ascii="Aptos" w:hAnsi="Aptos" w:cs="Calibri"/>
                <w:sz w:val="20"/>
                <w:szCs w:val="20"/>
              </w:rPr>
            </w:pPr>
            <w:r w:rsidRPr="00CF0954">
              <w:rPr>
                <w:rFonts w:ascii="Aptos" w:hAnsi="Aptos" w:cs="Calibri"/>
                <w:sz w:val="20"/>
                <w:szCs w:val="20"/>
              </w:rPr>
              <w:t>How well the proposed solution meets the technical requirements, engineering specifications, and eligible scope of work defined in this RFP.</w:t>
            </w:r>
          </w:p>
        </w:tc>
      </w:tr>
      <w:tr w:rsidR="000C1D80" w:rsidRPr="000A0CB3" w14:paraId="64CA779E" w14:textId="77777777" w:rsidTr="003F34C2">
        <w:trPr>
          <w:jc w:val="center"/>
        </w:trPr>
        <w:tc>
          <w:tcPr>
            <w:tcW w:w="3595" w:type="dxa"/>
            <w:vAlign w:val="center"/>
          </w:tcPr>
          <w:p w14:paraId="7E0FB237" w14:textId="77777777" w:rsidR="000C1D80" w:rsidRPr="000A0CB3" w:rsidRDefault="000C1D80" w:rsidP="003F34C2">
            <w:pPr>
              <w:autoSpaceDE w:val="0"/>
              <w:autoSpaceDN w:val="0"/>
              <w:adjustRightInd w:val="0"/>
              <w:spacing w:before="60" w:after="60"/>
              <w:jc w:val="both"/>
              <w:rPr>
                <w:rFonts w:ascii="Aptos" w:hAnsi="Aptos" w:cs="Calibri"/>
              </w:rPr>
            </w:pPr>
            <w:r w:rsidRPr="00D12163">
              <w:rPr>
                <w:rFonts w:ascii="Aptos" w:hAnsi="Aptos" w:cs="Calibri"/>
              </w:rPr>
              <w:t>Vendor Technical Experience</w:t>
            </w:r>
          </w:p>
        </w:tc>
        <w:tc>
          <w:tcPr>
            <w:tcW w:w="1620" w:type="dxa"/>
            <w:vAlign w:val="center"/>
          </w:tcPr>
          <w:p w14:paraId="3B34D9B9" w14:textId="77777777" w:rsidR="000C1D80" w:rsidRPr="000A0CB3" w:rsidRDefault="000C1D80" w:rsidP="003F34C2">
            <w:pPr>
              <w:autoSpaceDE w:val="0"/>
              <w:autoSpaceDN w:val="0"/>
              <w:adjustRightInd w:val="0"/>
              <w:spacing w:before="60" w:after="60"/>
              <w:jc w:val="center"/>
              <w:rPr>
                <w:rFonts w:ascii="Aptos" w:hAnsi="Aptos" w:cs="Calibri"/>
              </w:rPr>
            </w:pPr>
            <w:r w:rsidRPr="000A0CB3">
              <w:rPr>
                <w:rFonts w:ascii="Aptos" w:hAnsi="Aptos" w:cs="Calibri"/>
              </w:rPr>
              <w:t>20%</w:t>
            </w:r>
          </w:p>
        </w:tc>
        <w:tc>
          <w:tcPr>
            <w:tcW w:w="4680" w:type="dxa"/>
          </w:tcPr>
          <w:p w14:paraId="75915DDA" w14:textId="77777777" w:rsidR="000C1D80" w:rsidRPr="00C87A06" w:rsidRDefault="000C1D80" w:rsidP="003F34C2">
            <w:pPr>
              <w:autoSpaceDE w:val="0"/>
              <w:autoSpaceDN w:val="0"/>
              <w:adjustRightInd w:val="0"/>
              <w:spacing w:before="60" w:after="60"/>
              <w:rPr>
                <w:rFonts w:ascii="Aptos" w:hAnsi="Aptos" w:cs="Calibri"/>
                <w:sz w:val="20"/>
                <w:szCs w:val="20"/>
              </w:rPr>
            </w:pPr>
            <w:r w:rsidRPr="00D12163">
              <w:rPr>
                <w:rFonts w:ascii="Aptos" w:hAnsi="Aptos" w:cs="Calibri"/>
                <w:sz w:val="20"/>
                <w:szCs w:val="20"/>
              </w:rPr>
              <w:t>Prior experience implementing similar systems in a school, school district, or library environment.</w:t>
            </w:r>
          </w:p>
        </w:tc>
      </w:tr>
      <w:tr w:rsidR="000C1D80" w:rsidRPr="000A0CB3" w14:paraId="51CF2D3E" w14:textId="77777777" w:rsidTr="003F34C2">
        <w:trPr>
          <w:jc w:val="center"/>
        </w:trPr>
        <w:tc>
          <w:tcPr>
            <w:tcW w:w="3595" w:type="dxa"/>
            <w:vAlign w:val="center"/>
          </w:tcPr>
          <w:p w14:paraId="465BD951" w14:textId="77777777" w:rsidR="000C1D80" w:rsidRPr="000A0CB3" w:rsidRDefault="000C1D80" w:rsidP="003F34C2">
            <w:pPr>
              <w:autoSpaceDE w:val="0"/>
              <w:autoSpaceDN w:val="0"/>
              <w:adjustRightInd w:val="0"/>
              <w:spacing w:before="60" w:after="60"/>
              <w:jc w:val="both"/>
              <w:rPr>
                <w:rFonts w:ascii="Aptos" w:hAnsi="Aptos" w:cs="Calibri"/>
              </w:rPr>
            </w:pPr>
            <w:r w:rsidRPr="00D12163">
              <w:rPr>
                <w:rFonts w:ascii="Aptos" w:hAnsi="Aptos" w:cs="Calibri"/>
              </w:rPr>
              <w:t>E-Rate Compliance &amp; Capability</w:t>
            </w:r>
          </w:p>
        </w:tc>
        <w:tc>
          <w:tcPr>
            <w:tcW w:w="1620" w:type="dxa"/>
            <w:vAlign w:val="center"/>
          </w:tcPr>
          <w:p w14:paraId="4CACC800" w14:textId="77777777" w:rsidR="000C1D80" w:rsidRPr="000A0CB3" w:rsidRDefault="000C1D80" w:rsidP="003F34C2">
            <w:pPr>
              <w:autoSpaceDE w:val="0"/>
              <w:autoSpaceDN w:val="0"/>
              <w:adjustRightInd w:val="0"/>
              <w:spacing w:before="60" w:after="60"/>
              <w:jc w:val="center"/>
              <w:rPr>
                <w:rFonts w:ascii="Aptos" w:hAnsi="Aptos" w:cs="Calibri"/>
              </w:rPr>
            </w:pPr>
            <w:r w:rsidRPr="000A0CB3">
              <w:rPr>
                <w:rFonts w:ascii="Aptos" w:hAnsi="Aptos" w:cs="Calibri"/>
              </w:rPr>
              <w:t>10%</w:t>
            </w:r>
          </w:p>
        </w:tc>
        <w:tc>
          <w:tcPr>
            <w:tcW w:w="4680" w:type="dxa"/>
          </w:tcPr>
          <w:p w14:paraId="1B817E18" w14:textId="77777777" w:rsidR="000C1D80" w:rsidRPr="00C87A06" w:rsidRDefault="000C1D80" w:rsidP="003F34C2">
            <w:pPr>
              <w:autoSpaceDE w:val="0"/>
              <w:autoSpaceDN w:val="0"/>
              <w:adjustRightInd w:val="0"/>
              <w:spacing w:before="60" w:after="60"/>
              <w:rPr>
                <w:rFonts w:ascii="Aptos" w:hAnsi="Aptos" w:cs="Calibri"/>
                <w:sz w:val="20"/>
                <w:szCs w:val="20"/>
              </w:rPr>
            </w:pPr>
            <w:r w:rsidRPr="006C3E06">
              <w:rPr>
                <w:rFonts w:ascii="Aptos" w:hAnsi="Aptos" w:cs="Calibri"/>
                <w:sz w:val="20"/>
                <w:szCs w:val="20"/>
              </w:rPr>
              <w:t>Vendor's demonstrated ability to successfully navigate E-Rate rules, maintain a valid SPIN, and support SPI/BEAR invoicing.</w:t>
            </w:r>
          </w:p>
        </w:tc>
      </w:tr>
      <w:tr w:rsidR="000C1D80" w:rsidRPr="000A0CB3" w14:paraId="22C3FBBB" w14:textId="77777777" w:rsidTr="003F34C2">
        <w:trPr>
          <w:jc w:val="center"/>
        </w:trPr>
        <w:tc>
          <w:tcPr>
            <w:tcW w:w="3595" w:type="dxa"/>
            <w:vAlign w:val="center"/>
          </w:tcPr>
          <w:p w14:paraId="14078B27" w14:textId="77777777" w:rsidR="000C1D80" w:rsidRPr="000A0CB3" w:rsidRDefault="000C1D80" w:rsidP="003F34C2">
            <w:pPr>
              <w:autoSpaceDE w:val="0"/>
              <w:autoSpaceDN w:val="0"/>
              <w:adjustRightInd w:val="0"/>
              <w:spacing w:before="60" w:after="60"/>
              <w:jc w:val="both"/>
              <w:rPr>
                <w:rFonts w:ascii="Aptos" w:hAnsi="Aptos" w:cs="Calibri"/>
              </w:rPr>
            </w:pPr>
            <w:r w:rsidRPr="00BD4E2E">
              <w:rPr>
                <w:rFonts w:ascii="Aptos" w:hAnsi="Aptos" w:cs="Calibri"/>
              </w:rPr>
              <w:t>Proximity of Closest Service Center</w:t>
            </w:r>
          </w:p>
        </w:tc>
        <w:tc>
          <w:tcPr>
            <w:tcW w:w="1620" w:type="dxa"/>
            <w:vAlign w:val="center"/>
          </w:tcPr>
          <w:p w14:paraId="007212AA" w14:textId="77777777" w:rsidR="000C1D80" w:rsidRPr="000A0CB3" w:rsidRDefault="000C1D80" w:rsidP="003F34C2">
            <w:pPr>
              <w:autoSpaceDE w:val="0"/>
              <w:autoSpaceDN w:val="0"/>
              <w:adjustRightInd w:val="0"/>
              <w:spacing w:before="60" w:after="60"/>
              <w:jc w:val="center"/>
              <w:rPr>
                <w:rFonts w:ascii="Aptos" w:hAnsi="Aptos" w:cs="Calibri"/>
              </w:rPr>
            </w:pPr>
            <w:r w:rsidRPr="000A0CB3">
              <w:rPr>
                <w:rFonts w:ascii="Aptos" w:hAnsi="Aptos" w:cs="Calibri"/>
              </w:rPr>
              <w:t>10%</w:t>
            </w:r>
          </w:p>
        </w:tc>
        <w:tc>
          <w:tcPr>
            <w:tcW w:w="4680" w:type="dxa"/>
          </w:tcPr>
          <w:p w14:paraId="3342BFC7" w14:textId="77777777" w:rsidR="000C1D80" w:rsidRPr="00C87A06" w:rsidRDefault="000C1D80" w:rsidP="003F34C2">
            <w:pPr>
              <w:autoSpaceDE w:val="0"/>
              <w:autoSpaceDN w:val="0"/>
              <w:adjustRightInd w:val="0"/>
              <w:spacing w:before="60" w:after="60"/>
              <w:rPr>
                <w:rFonts w:ascii="Aptos" w:hAnsi="Aptos" w:cs="Calibri"/>
                <w:sz w:val="20"/>
                <w:szCs w:val="20"/>
              </w:rPr>
            </w:pPr>
            <w:r w:rsidRPr="006C3E06">
              <w:rPr>
                <w:rFonts w:ascii="Aptos" w:hAnsi="Aptos" w:cs="Calibri"/>
                <w:sz w:val="20"/>
                <w:szCs w:val="20"/>
              </w:rPr>
              <w:t>Proximity of the vendor's closest service center or business office to ensure rapid on-site SLA support and emergency response time.</w:t>
            </w:r>
          </w:p>
        </w:tc>
      </w:tr>
    </w:tbl>
    <w:p w14:paraId="539CEA05" w14:textId="77777777" w:rsidR="000C1D80" w:rsidRPr="003F140F" w:rsidRDefault="000C1D80" w:rsidP="000C1D80">
      <w:pPr>
        <w:jc w:val="both"/>
        <w:rPr>
          <w:rFonts w:ascii="Aptos" w:hAnsi="Aptos" w:cs="Calibri"/>
          <w:sz w:val="16"/>
          <w:szCs w:val="16"/>
        </w:rPr>
      </w:pPr>
    </w:p>
    <w:p w14:paraId="45CAA309" w14:textId="77777777" w:rsidR="000C1D80" w:rsidRPr="00C63580" w:rsidRDefault="00000000" w:rsidP="000C1D80">
      <w:pPr>
        <w:autoSpaceDE w:val="0"/>
        <w:autoSpaceDN w:val="0"/>
        <w:adjustRightInd w:val="0"/>
        <w:jc w:val="center"/>
        <w:rPr>
          <w:rFonts w:ascii="Aptos" w:eastAsia="Times New Roman" w:hAnsi="Aptos" w:cs="Arial"/>
          <w:bCs/>
          <w:color w:val="000000"/>
          <w:sz w:val="20"/>
          <w:szCs w:val="20"/>
        </w:rPr>
      </w:pPr>
      <w:r>
        <w:rPr>
          <w:rFonts w:ascii="Aptos" w:hAnsi="Aptos"/>
          <w:b/>
          <w:caps/>
          <w:color w:val="2F5496" w:themeColor="accent1" w:themeShade="BF"/>
          <w:lang w:val="en"/>
        </w:rPr>
        <w:pict w14:anchorId="0225C00F">
          <v:rect id="_x0000_i1029" style="width:0;height:1.5pt" o:hralign="center" o:hrstd="t" o:hr="t" fillcolor="#a0a0a0" stroked="f"/>
        </w:pict>
      </w:r>
    </w:p>
    <w:p w14:paraId="09DD70EE" w14:textId="77777777" w:rsidR="000C1D80" w:rsidRPr="00020DE4" w:rsidRDefault="000C1D80" w:rsidP="000C1D80">
      <w:pPr>
        <w:jc w:val="both"/>
        <w:rPr>
          <w:rFonts w:ascii="Aptos" w:eastAsia="Times New Roman" w:hAnsi="Aptos" w:cs="Arial"/>
          <w:bCs/>
          <w:color w:val="000000"/>
          <w:sz w:val="16"/>
          <w:szCs w:val="16"/>
        </w:rPr>
      </w:pPr>
    </w:p>
    <w:p w14:paraId="0F421A14" w14:textId="77777777" w:rsidR="000C1D80" w:rsidRPr="003A0C10" w:rsidRDefault="000C1D80" w:rsidP="000C1D80">
      <w:pPr>
        <w:rPr>
          <w:rFonts w:ascii="Aptos" w:eastAsia="Times New Roman" w:hAnsi="Aptos" w:cs="Arial"/>
          <w:b/>
          <w:bCs/>
          <w:sz w:val="28"/>
          <w:szCs w:val="28"/>
        </w:rPr>
      </w:pPr>
      <w:r w:rsidRPr="003A0C10">
        <w:rPr>
          <w:rFonts w:ascii="Aptos" w:eastAsia="Times New Roman" w:hAnsi="Aptos" w:cs="Arial"/>
          <w:b/>
          <w:bCs/>
          <w:sz w:val="28"/>
          <w:szCs w:val="28"/>
        </w:rPr>
        <w:t>Questions &amp; Contact:</w:t>
      </w:r>
    </w:p>
    <w:p w14:paraId="75EF2CE8" w14:textId="77777777" w:rsidR="000C1D80" w:rsidRPr="0040728C" w:rsidRDefault="000C1D80" w:rsidP="000C1D80">
      <w:pPr>
        <w:rPr>
          <w:rFonts w:ascii="Aptos" w:eastAsia="Times New Roman" w:hAnsi="Aptos" w:cs="Arial"/>
          <w:sz w:val="16"/>
          <w:szCs w:val="16"/>
        </w:rPr>
      </w:pPr>
    </w:p>
    <w:p w14:paraId="739AB099" w14:textId="77777777" w:rsidR="000C1D80" w:rsidRDefault="000C1D80" w:rsidP="000C1D80">
      <w:pPr>
        <w:rPr>
          <w:rFonts w:ascii="Aptos" w:eastAsia="Times New Roman" w:hAnsi="Aptos" w:cs="Arial"/>
        </w:rPr>
      </w:pPr>
      <w:r w:rsidRPr="003A0C10">
        <w:rPr>
          <w:rFonts w:ascii="Aptos" w:eastAsia="Times New Roman" w:hAnsi="Aptos" w:cs="Arial"/>
        </w:rPr>
        <w:t>All technical or procedural questions regarding this RFP must be submitted via email to primary contact</w:t>
      </w:r>
      <w:r>
        <w:rPr>
          <w:rFonts w:ascii="Aptos" w:eastAsia="Times New Roman" w:hAnsi="Aptos" w:cs="Arial"/>
        </w:rPr>
        <w:t xml:space="preserve"> </w:t>
      </w:r>
      <w:r w:rsidRPr="003A0C10">
        <w:rPr>
          <w:rFonts w:ascii="Aptos" w:eastAsia="Times New Roman" w:hAnsi="Aptos" w:cs="Arial"/>
        </w:rPr>
        <w:t xml:space="preserve">listed </w:t>
      </w:r>
      <w:r>
        <w:rPr>
          <w:rFonts w:ascii="Aptos" w:eastAsia="Times New Roman" w:hAnsi="Aptos" w:cs="Arial"/>
        </w:rPr>
        <w:t xml:space="preserve">below.  </w:t>
      </w:r>
      <w:r w:rsidRPr="003A0C10">
        <w:rPr>
          <w:rFonts w:ascii="Aptos" w:eastAsia="Times New Roman" w:hAnsi="Aptos" w:cs="Arial"/>
        </w:rPr>
        <w:t>No phone calls will be accepted.</w:t>
      </w:r>
    </w:p>
    <w:p w14:paraId="1075C237" w14:textId="77777777" w:rsidR="000C1D80" w:rsidRPr="0040728C" w:rsidRDefault="000C1D80" w:rsidP="000C1D80">
      <w:pPr>
        <w:jc w:val="both"/>
        <w:rPr>
          <w:rFonts w:ascii="Aptos" w:eastAsia="Times New Roman" w:hAnsi="Aptos" w:cs="Arial"/>
          <w:b/>
          <w:sz w:val="16"/>
          <w:szCs w:val="16"/>
        </w:rPr>
      </w:pPr>
    </w:p>
    <w:p w14:paraId="10A8695D" w14:textId="77777777" w:rsidR="000C1D80" w:rsidRPr="00FC1810" w:rsidRDefault="000C1D80" w:rsidP="000C1D80">
      <w:pPr>
        <w:jc w:val="both"/>
        <w:rPr>
          <w:rFonts w:ascii="Aptos" w:eastAsia="Times New Roman" w:hAnsi="Aptos" w:cs="Arial"/>
          <w:b/>
          <w:sz w:val="28"/>
          <w:szCs w:val="28"/>
        </w:rPr>
      </w:pPr>
      <w:r w:rsidRPr="00FC1810">
        <w:rPr>
          <w:rFonts w:ascii="Aptos" w:eastAsia="Times New Roman" w:hAnsi="Aptos" w:cs="Arial"/>
          <w:b/>
          <w:sz w:val="28"/>
          <w:szCs w:val="28"/>
        </w:rPr>
        <w:t>David Gornstein</w:t>
      </w:r>
    </w:p>
    <w:p w14:paraId="27DEBCCC" w14:textId="77777777" w:rsidR="000C1D80" w:rsidRPr="00FC1810" w:rsidRDefault="000C1D80" w:rsidP="000C1D80">
      <w:pPr>
        <w:jc w:val="both"/>
        <w:rPr>
          <w:rFonts w:ascii="Aptos" w:eastAsia="Times New Roman" w:hAnsi="Aptos" w:cs="Arial"/>
          <w:bCs/>
        </w:rPr>
      </w:pPr>
      <w:r w:rsidRPr="00FC1810">
        <w:rPr>
          <w:rFonts w:ascii="Aptos" w:eastAsia="Times New Roman" w:hAnsi="Aptos" w:cs="Arial"/>
          <w:bCs/>
        </w:rPr>
        <w:t>E-Rate Funding Services, LLC.</w:t>
      </w:r>
    </w:p>
    <w:p w14:paraId="26FDB7CD" w14:textId="77777777" w:rsidR="000C1D80" w:rsidRPr="00FC1810" w:rsidRDefault="000C1D80" w:rsidP="000C1D80">
      <w:pPr>
        <w:ind w:left="900" w:hanging="900"/>
        <w:jc w:val="both"/>
        <w:rPr>
          <w:rFonts w:ascii="Aptos" w:eastAsia="Times New Roman" w:hAnsi="Aptos" w:cs="Arial"/>
          <w:bCs/>
        </w:rPr>
      </w:pPr>
      <w:r w:rsidRPr="00FC1810">
        <w:rPr>
          <w:rFonts w:ascii="Aptos" w:eastAsia="Times New Roman" w:hAnsi="Aptos" w:cs="Arial"/>
          <w:bCs/>
        </w:rPr>
        <w:t>Mobile:</w:t>
      </w:r>
      <w:r w:rsidRPr="00FC1810">
        <w:rPr>
          <w:rFonts w:ascii="Aptos" w:eastAsia="Times New Roman" w:hAnsi="Aptos" w:cs="Arial"/>
          <w:bCs/>
        </w:rPr>
        <w:tab/>
        <w:t xml:space="preserve">973-714-3724 </w:t>
      </w:r>
    </w:p>
    <w:p w14:paraId="6E80F735" w14:textId="77777777" w:rsidR="000C1D80" w:rsidRDefault="000C1D80" w:rsidP="000C1D80">
      <w:pPr>
        <w:ind w:left="907" w:hanging="907"/>
        <w:jc w:val="both"/>
        <w:rPr>
          <w:rFonts w:ascii="Aptos" w:eastAsia="Times New Roman" w:hAnsi="Aptos" w:cs="Arial"/>
          <w:bCs/>
          <w:color w:val="000000"/>
        </w:rPr>
      </w:pPr>
      <w:r w:rsidRPr="00FC1810">
        <w:rPr>
          <w:rFonts w:ascii="Aptos" w:eastAsia="Times New Roman" w:hAnsi="Aptos" w:cs="Arial"/>
          <w:bCs/>
        </w:rPr>
        <w:t xml:space="preserve">Email:       </w:t>
      </w:r>
      <w:hyperlink r:id="rId10" w:history="1">
        <w:r w:rsidRPr="00D46C02">
          <w:rPr>
            <w:rStyle w:val="Hyperlink"/>
            <w:rFonts w:ascii="Aptos" w:eastAsia="Times New Roman" w:hAnsi="Aptos" w:cs="Arial"/>
            <w:bCs/>
          </w:rPr>
          <w:t>dave@erfs.us</w:t>
        </w:r>
      </w:hyperlink>
      <w:r>
        <w:t xml:space="preserve"> </w:t>
      </w:r>
      <w:r w:rsidRPr="00FC1810">
        <w:t>(Primary)</w:t>
      </w:r>
      <w:r w:rsidRPr="00FC1810">
        <w:rPr>
          <w:rFonts w:ascii="Aptos" w:eastAsia="Times New Roman" w:hAnsi="Aptos" w:cs="Arial"/>
          <w:bCs/>
        </w:rPr>
        <w:t xml:space="preserve"> </w:t>
      </w:r>
      <w:r>
        <w:rPr>
          <w:rFonts w:ascii="Aptos" w:eastAsia="Times New Roman" w:hAnsi="Aptos" w:cs="Arial"/>
          <w:bCs/>
          <w:color w:val="000000"/>
        </w:rPr>
        <w:t xml:space="preserve">or </w:t>
      </w:r>
    </w:p>
    <w:p w14:paraId="64988DE2" w14:textId="77777777" w:rsidR="000C1D80" w:rsidRDefault="000C1D80" w:rsidP="000C1D80">
      <w:pPr>
        <w:tabs>
          <w:tab w:val="left" w:pos="900"/>
        </w:tabs>
        <w:ind w:left="907" w:hanging="907"/>
        <w:jc w:val="both"/>
        <w:rPr>
          <w:rFonts w:ascii="Aptos" w:eastAsia="Times New Roman" w:hAnsi="Aptos" w:cs="Arial"/>
          <w:bCs/>
        </w:rPr>
      </w:pPr>
      <w:r>
        <w:rPr>
          <w:rFonts w:ascii="Aptos" w:eastAsia="Times New Roman" w:hAnsi="Aptos" w:cs="Arial"/>
          <w:bCs/>
          <w:color w:val="000000"/>
        </w:rPr>
        <w:tab/>
      </w:r>
      <w:hyperlink r:id="rId11" w:history="1">
        <w:r w:rsidRPr="00D46C02">
          <w:rPr>
            <w:rStyle w:val="Hyperlink"/>
            <w:rFonts w:ascii="Aptos" w:eastAsia="Times New Roman" w:hAnsi="Aptos" w:cs="Arial"/>
            <w:bCs/>
          </w:rPr>
          <w:t>drgornstein@gmail.com</w:t>
        </w:r>
      </w:hyperlink>
    </w:p>
    <w:p w14:paraId="1A84C759" w14:textId="77777777" w:rsidR="0042631A" w:rsidRDefault="00000000" w:rsidP="0042631A">
      <w:pPr>
        <w:tabs>
          <w:tab w:val="left" w:pos="0"/>
        </w:tabs>
        <w:jc w:val="both"/>
        <w:rPr>
          <w:rFonts w:ascii="Aptos" w:eastAsia="Times New Roman" w:hAnsi="Aptos" w:cs="Arial"/>
          <w:bCs/>
        </w:rPr>
      </w:pPr>
      <w:r>
        <w:rPr>
          <w:rFonts w:ascii="Aptos" w:hAnsi="Aptos"/>
          <w:b/>
          <w:caps/>
          <w:color w:val="2F5496" w:themeColor="accent1" w:themeShade="BF"/>
          <w:lang w:val="en"/>
        </w:rPr>
        <w:pict w14:anchorId="188AA912">
          <v:rect id="_x0000_i1030" style="width:0;height:1.5pt" o:hralign="center" o:hrstd="t" o:hr="t" fillcolor="#a0a0a0" stroked="f"/>
        </w:pict>
      </w:r>
    </w:p>
    <w:p w14:paraId="5145D0A6" w14:textId="492E9A92" w:rsidR="006E31AF" w:rsidRPr="003A0C10" w:rsidRDefault="006E31AF" w:rsidP="000C1D80">
      <w:pPr>
        <w:autoSpaceDE w:val="0"/>
        <w:autoSpaceDN w:val="0"/>
        <w:adjustRightInd w:val="0"/>
        <w:spacing w:after="60"/>
        <w:jc w:val="both"/>
        <w:rPr>
          <w:rFonts w:ascii="Aptos" w:eastAsia="Times New Roman" w:hAnsi="Aptos" w:cs="Arial"/>
          <w:sz w:val="21"/>
          <w:szCs w:val="21"/>
        </w:rPr>
      </w:pPr>
    </w:p>
    <w:sectPr w:rsidR="006E31AF" w:rsidRPr="003A0C10" w:rsidSect="00232213">
      <w:headerReference w:type="even" r:id="rId12"/>
      <w:headerReference w:type="default" r:id="rId13"/>
      <w:footerReference w:type="even" r:id="rId14"/>
      <w:footerReference w:type="default" r:id="rId15"/>
      <w:headerReference w:type="first" r:id="rId16"/>
      <w:footerReference w:type="first" r:id="rId17"/>
      <w:pgSz w:w="12240" w:h="15840" w:code="1"/>
      <w:pgMar w:top="720" w:right="1080" w:bottom="720" w:left="1080" w:header="547" w:footer="61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4B59D1" w14:textId="77777777" w:rsidR="00D503A0" w:rsidRDefault="00D503A0" w:rsidP="00947EB4">
      <w:r>
        <w:separator/>
      </w:r>
    </w:p>
  </w:endnote>
  <w:endnote w:type="continuationSeparator" w:id="0">
    <w:p w14:paraId="09C96426" w14:textId="77777777" w:rsidR="00D503A0" w:rsidRDefault="00D503A0" w:rsidP="00947E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06F62" w14:textId="77777777" w:rsidR="00A42BCF" w:rsidRDefault="00A42B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A4605" w14:textId="70225DC1" w:rsidR="00786F1E" w:rsidRPr="00195141" w:rsidRDefault="00786F1E" w:rsidP="00786F1E">
    <w:pPr>
      <w:pStyle w:val="Footer"/>
      <w:rPr>
        <w:b/>
        <w:bCs/>
        <w:sz w:val="16"/>
        <w:szCs w:val="16"/>
      </w:rPr>
    </w:pPr>
    <w:r w:rsidRPr="00C21D76">
      <w:rPr>
        <w:b/>
        <w:sz w:val="16"/>
        <w:szCs w:val="16"/>
      </w:rPr>
      <w:t xml:space="preserve">Revised: </w:t>
    </w:r>
    <w:r w:rsidR="003F140F">
      <w:rPr>
        <w:b/>
        <w:sz w:val="16"/>
        <w:szCs w:val="16"/>
      </w:rPr>
      <w:t>8/18</w:t>
    </w:r>
    <w:r w:rsidR="002C23A6">
      <w:rPr>
        <w:b/>
        <w:sz w:val="16"/>
        <w:szCs w:val="16"/>
      </w:rPr>
      <w:t>/26</w:t>
    </w:r>
    <w:r w:rsidRPr="00C21D76">
      <w:rPr>
        <w:b/>
        <w:sz w:val="16"/>
        <w:szCs w:val="16"/>
      </w:rPr>
      <w:t xml:space="preserve">                                 </w:t>
    </w:r>
    <w:sdt>
      <w:sdtPr>
        <w:rPr>
          <w:b/>
          <w:sz w:val="16"/>
          <w:szCs w:val="16"/>
        </w:rPr>
        <w:id w:val="327028436"/>
        <w:docPartObj>
          <w:docPartGallery w:val="Page Numbers (Bottom of Page)"/>
          <w:docPartUnique/>
        </w:docPartObj>
      </w:sdtPr>
      <w:sdtEndPr>
        <w:rPr>
          <w:bCs/>
          <w:noProof/>
        </w:rPr>
      </w:sdtEndPr>
      <w:sdtContent>
        <w:r w:rsidRPr="00C21D76">
          <w:rPr>
            <w:b/>
            <w:sz w:val="16"/>
            <w:szCs w:val="16"/>
          </w:rPr>
          <w:t xml:space="preserve">                                                                                                                                </w:t>
        </w:r>
        <w:r>
          <w:rPr>
            <w:b/>
            <w:sz w:val="16"/>
            <w:szCs w:val="16"/>
          </w:rPr>
          <w:t xml:space="preserve">                                         </w:t>
        </w:r>
        <w:r w:rsidR="00B34958">
          <w:rPr>
            <w:b/>
            <w:sz w:val="16"/>
            <w:szCs w:val="16"/>
          </w:rPr>
          <w:t xml:space="preserve">                            </w:t>
        </w:r>
        <w:r w:rsidRPr="00C21D76">
          <w:rPr>
            <w:b/>
            <w:sz w:val="16"/>
            <w:szCs w:val="16"/>
          </w:rPr>
          <w:t>Page</w:t>
        </w:r>
        <w:r w:rsidRPr="00C21D76">
          <w:rPr>
            <w:b/>
            <w:bCs/>
            <w:sz w:val="16"/>
            <w:szCs w:val="16"/>
          </w:rPr>
          <w:t xml:space="preserve"> </w:t>
        </w:r>
        <w:r w:rsidRPr="00195141">
          <w:rPr>
            <w:b/>
            <w:bCs/>
            <w:sz w:val="16"/>
            <w:szCs w:val="16"/>
          </w:rPr>
          <w:fldChar w:fldCharType="begin"/>
        </w:r>
        <w:r w:rsidRPr="00195141">
          <w:rPr>
            <w:b/>
            <w:bCs/>
            <w:sz w:val="16"/>
            <w:szCs w:val="16"/>
          </w:rPr>
          <w:instrText xml:space="preserve"> PAGE   \* MERGEFORMAT </w:instrText>
        </w:r>
        <w:r w:rsidRPr="00195141">
          <w:rPr>
            <w:b/>
            <w:bCs/>
            <w:sz w:val="16"/>
            <w:szCs w:val="16"/>
          </w:rPr>
          <w:fldChar w:fldCharType="separate"/>
        </w:r>
        <w:r>
          <w:rPr>
            <w:b/>
            <w:bCs/>
            <w:sz w:val="16"/>
            <w:szCs w:val="16"/>
          </w:rPr>
          <w:t>2</w:t>
        </w:r>
        <w:r w:rsidRPr="00195141">
          <w:rPr>
            <w:b/>
            <w:bCs/>
            <w:noProof/>
            <w:sz w:val="16"/>
            <w:szCs w:val="16"/>
          </w:rPr>
          <w:fldChar w:fldCharType="end"/>
        </w:r>
      </w:sdtContent>
    </w:sdt>
  </w:p>
  <w:p w14:paraId="2AAE0EE2" w14:textId="4B205ADA" w:rsidR="00A961F3" w:rsidRPr="00786F1E" w:rsidRDefault="00A961F3" w:rsidP="00786F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720D2" w14:textId="77777777" w:rsidR="00A42BCF" w:rsidRDefault="00A42B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E82C1B" w14:textId="77777777" w:rsidR="00D503A0" w:rsidRDefault="00D503A0" w:rsidP="00947EB4">
      <w:r>
        <w:separator/>
      </w:r>
    </w:p>
  </w:footnote>
  <w:footnote w:type="continuationSeparator" w:id="0">
    <w:p w14:paraId="6DBA69BF" w14:textId="77777777" w:rsidR="00D503A0" w:rsidRDefault="00D503A0" w:rsidP="00947E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8499A" w14:textId="77777777" w:rsidR="00A42BCF" w:rsidRDefault="00A42B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5BC37" w14:textId="302949B5" w:rsidR="00E7043B" w:rsidRPr="008955DC" w:rsidRDefault="00E7043B" w:rsidP="00094DB5">
    <w:pPr>
      <w:tabs>
        <w:tab w:val="left" w:pos="1972"/>
        <w:tab w:val="center" w:pos="4770"/>
      </w:tabs>
      <w:jc w:val="center"/>
      <w:rPr>
        <w:rFonts w:ascii="Aptos" w:hAnsi="Aptos"/>
        <w:b/>
        <w:color w:val="2F5496" w:themeColor="accent1" w:themeShade="BF"/>
        <w:sz w:val="28"/>
        <w:szCs w:val="28"/>
        <w:u w:val="single"/>
      </w:rPr>
    </w:pPr>
    <w:r w:rsidRPr="008955DC">
      <w:rPr>
        <w:rFonts w:ascii="Aptos" w:hAnsi="Aptos"/>
        <w:b/>
        <w:color w:val="2F5496" w:themeColor="accent1" w:themeShade="BF"/>
        <w:sz w:val="28"/>
        <w:szCs w:val="28"/>
        <w:u w:val="single"/>
      </w:rPr>
      <w:t>REQUEST FOR PROPOSAL</w:t>
    </w:r>
  </w:p>
  <w:p w14:paraId="21545B20" w14:textId="7F1113C9" w:rsidR="007231C5" w:rsidRPr="008955DC" w:rsidRDefault="007231C5" w:rsidP="00094DB5">
    <w:pPr>
      <w:jc w:val="center"/>
      <w:rPr>
        <w:rFonts w:ascii="Aptos" w:hAnsi="Aptos"/>
        <w:b/>
        <w:color w:val="2F5496" w:themeColor="accent1" w:themeShade="BF"/>
      </w:rPr>
    </w:pPr>
    <w:r w:rsidRPr="008955DC">
      <w:rPr>
        <w:rFonts w:ascii="Aptos" w:hAnsi="Aptos"/>
        <w:b/>
        <w:color w:val="2F5496" w:themeColor="accent1" w:themeShade="BF"/>
      </w:rPr>
      <w:t>FCC Form 470 – FY202</w:t>
    </w:r>
    <w:r w:rsidR="009C6D57">
      <w:rPr>
        <w:rFonts w:ascii="Aptos" w:hAnsi="Aptos"/>
        <w:b/>
        <w:color w:val="2F5496" w:themeColor="accent1" w:themeShade="BF"/>
      </w:rPr>
      <w:t>7</w:t>
    </w:r>
  </w:p>
  <w:p w14:paraId="4905D93F" w14:textId="77777777" w:rsidR="00ED25C4" w:rsidRDefault="00ED25C4" w:rsidP="00ED25C4">
    <w:pPr>
      <w:jc w:val="center"/>
      <w:rPr>
        <w:rFonts w:ascii="Aptos" w:eastAsia="DengXian Light" w:hAnsi="Aptos"/>
        <w:b/>
        <w:color w:val="2F5496" w:themeColor="accent1" w:themeShade="BF"/>
        <w:sz w:val="28"/>
        <w:szCs w:val="28"/>
      </w:rPr>
    </w:pPr>
    <w:r w:rsidRPr="00ED25C4">
      <w:rPr>
        <w:rFonts w:ascii="Aptos" w:eastAsia="DengXian Light" w:hAnsi="Aptos"/>
        <w:b/>
        <w:color w:val="2F5496" w:themeColor="accent1" w:themeShade="BF"/>
        <w:sz w:val="28"/>
        <w:szCs w:val="28"/>
      </w:rPr>
      <w:t>Tri-Township Public Library</w:t>
    </w:r>
  </w:p>
  <w:p w14:paraId="006C2E1E" w14:textId="77777777" w:rsidR="00ED25C4" w:rsidRPr="004637C4" w:rsidRDefault="00ED25C4" w:rsidP="00ED25C4">
    <w:pPr>
      <w:jc w:val="center"/>
      <w:rPr>
        <w:rFonts w:ascii="Aptos" w:eastAsia="DengXian Light" w:hAnsi="Aptos"/>
        <w:b/>
        <w:color w:val="2F5496" w:themeColor="accent1" w:themeShade="BF"/>
      </w:rPr>
    </w:pPr>
    <w:r w:rsidRPr="004637C4">
      <w:rPr>
        <w:rFonts w:ascii="Aptos" w:eastAsia="DengXian Light" w:hAnsi="Aptos"/>
        <w:b/>
        <w:color w:val="2F5496" w:themeColor="accent1" w:themeShade="BF"/>
      </w:rPr>
      <w:t xml:space="preserve">BEN:  </w:t>
    </w:r>
    <w:r>
      <w:rPr>
        <w:rFonts w:ascii="Aptos" w:eastAsia="DengXian Light" w:hAnsi="Aptos"/>
        <w:b/>
        <w:color w:val="2F5496" w:themeColor="accent1" w:themeShade="BF"/>
      </w:rPr>
      <w:t>225726</w:t>
    </w:r>
  </w:p>
  <w:p w14:paraId="237490D6" w14:textId="29C59594" w:rsidR="00E7043B" w:rsidRDefault="00000000" w:rsidP="00094DB5">
    <w:pPr>
      <w:jc w:val="center"/>
      <w:rPr>
        <w:b/>
        <w:color w:val="2F5496" w:themeColor="accent1" w:themeShade="BF"/>
      </w:rPr>
    </w:pPr>
    <w:r>
      <w:rPr>
        <w:b/>
      </w:rPr>
      <w:pict w14:anchorId="1C0820F7">
        <v:rect id="_x0000_i1031" style="width:0;height:1.5pt" o:hralign="center" o:hrstd="t" o:hr="t" fillcolor="#a0a0a0" stroked="f"/>
      </w:pict>
    </w:r>
  </w:p>
  <w:p w14:paraId="057A9BA1" w14:textId="77777777" w:rsidR="00E7043B" w:rsidRPr="00E7043B" w:rsidRDefault="00E7043B" w:rsidP="00E704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90FEE" w14:textId="77777777" w:rsidR="0036071A" w:rsidRPr="004637C4" w:rsidRDefault="0036071A" w:rsidP="00147F01">
    <w:pPr>
      <w:tabs>
        <w:tab w:val="left" w:pos="1972"/>
        <w:tab w:val="center" w:pos="4770"/>
      </w:tabs>
      <w:jc w:val="center"/>
      <w:rPr>
        <w:rFonts w:ascii="Aptos" w:eastAsia="DengXian Light" w:hAnsi="Aptos"/>
        <w:b/>
        <w:color w:val="2F5496" w:themeColor="accent1" w:themeShade="BF"/>
        <w:sz w:val="28"/>
        <w:szCs w:val="28"/>
        <w:u w:val="single"/>
      </w:rPr>
    </w:pPr>
    <w:r w:rsidRPr="004637C4">
      <w:rPr>
        <w:rFonts w:ascii="Aptos" w:eastAsia="DengXian Light" w:hAnsi="Aptos"/>
        <w:b/>
        <w:color w:val="2F5496" w:themeColor="accent1" w:themeShade="BF"/>
        <w:sz w:val="28"/>
        <w:szCs w:val="28"/>
        <w:u w:val="single"/>
      </w:rPr>
      <w:t>REQUEST FOR PROPOSAL</w:t>
    </w:r>
  </w:p>
  <w:p w14:paraId="5074EA1D" w14:textId="77777777" w:rsidR="0036071A" w:rsidRPr="00644AB0" w:rsidRDefault="0036071A" w:rsidP="00147F01">
    <w:pPr>
      <w:jc w:val="center"/>
      <w:rPr>
        <w:rFonts w:ascii="Aptos" w:eastAsia="DengXian Light" w:hAnsi="Aptos"/>
        <w:b/>
        <w:color w:val="2F5496" w:themeColor="accent1" w:themeShade="BF"/>
        <w:sz w:val="16"/>
        <w:szCs w:val="16"/>
      </w:rPr>
    </w:pPr>
  </w:p>
  <w:p w14:paraId="0341FBDC" w14:textId="77777777" w:rsidR="00ED25C4" w:rsidRDefault="00ED25C4" w:rsidP="00147F01">
    <w:pPr>
      <w:jc w:val="center"/>
      <w:rPr>
        <w:rFonts w:ascii="Aptos" w:eastAsia="DengXian Light" w:hAnsi="Aptos"/>
        <w:b/>
        <w:color w:val="2F5496" w:themeColor="accent1" w:themeShade="BF"/>
        <w:sz w:val="28"/>
        <w:szCs w:val="28"/>
      </w:rPr>
    </w:pPr>
    <w:r w:rsidRPr="00ED25C4">
      <w:rPr>
        <w:rFonts w:ascii="Aptos" w:eastAsia="DengXian Light" w:hAnsi="Aptos"/>
        <w:b/>
        <w:color w:val="2F5496" w:themeColor="accent1" w:themeShade="BF"/>
        <w:sz w:val="28"/>
        <w:szCs w:val="28"/>
      </w:rPr>
      <w:t>Tri-Township Public Library</w:t>
    </w:r>
  </w:p>
  <w:p w14:paraId="4CD4925D" w14:textId="3267FEF1" w:rsidR="00CC7A5F" w:rsidRPr="004637C4" w:rsidRDefault="00CC7A5F" w:rsidP="00147F01">
    <w:pPr>
      <w:jc w:val="center"/>
      <w:rPr>
        <w:rFonts w:ascii="Aptos" w:eastAsia="DengXian Light" w:hAnsi="Aptos"/>
        <w:b/>
        <w:color w:val="2F5496" w:themeColor="accent1" w:themeShade="BF"/>
      </w:rPr>
    </w:pPr>
    <w:r w:rsidRPr="004637C4">
      <w:rPr>
        <w:rFonts w:ascii="Aptos" w:eastAsia="DengXian Light" w:hAnsi="Aptos"/>
        <w:b/>
        <w:color w:val="2F5496" w:themeColor="accent1" w:themeShade="BF"/>
      </w:rPr>
      <w:t xml:space="preserve">BEN:  </w:t>
    </w:r>
    <w:r w:rsidR="00ED25C4">
      <w:rPr>
        <w:rFonts w:ascii="Aptos" w:eastAsia="DengXian Light" w:hAnsi="Aptos"/>
        <w:b/>
        <w:color w:val="2F5496" w:themeColor="accent1" w:themeShade="BF"/>
      </w:rPr>
      <w:t>225726</w:t>
    </w:r>
  </w:p>
  <w:p w14:paraId="7F492176" w14:textId="77777777" w:rsidR="00F9418A" w:rsidRPr="00F9418A" w:rsidRDefault="00F9418A" w:rsidP="00F9418A">
    <w:pPr>
      <w:pStyle w:val="Header"/>
      <w:jc w:val="center"/>
      <w:rPr>
        <w:rFonts w:ascii="Aptos" w:eastAsia="DengXian Light" w:hAnsi="Aptos"/>
        <w:b/>
        <w:color w:val="2F5496" w:themeColor="accent1" w:themeShade="BF"/>
      </w:rPr>
    </w:pPr>
    <w:r w:rsidRPr="00F9418A">
      <w:rPr>
        <w:rFonts w:ascii="Aptos" w:eastAsia="DengXian Light" w:hAnsi="Aptos"/>
        <w:b/>
        <w:color w:val="2F5496" w:themeColor="accent1" w:themeShade="BF"/>
      </w:rPr>
      <w:t>209 S. Main Street</w:t>
    </w:r>
  </w:p>
  <w:p w14:paraId="1C4973D5" w14:textId="33959F68" w:rsidR="0036071A" w:rsidRPr="00FC1810" w:rsidRDefault="00F9418A" w:rsidP="00F9418A">
    <w:pPr>
      <w:pStyle w:val="Header"/>
      <w:jc w:val="center"/>
      <w:rPr>
        <w:rFonts w:ascii="Aptos" w:eastAsia="DengXian Light" w:hAnsi="Aptos"/>
        <w:b/>
      </w:rPr>
    </w:pPr>
    <w:r w:rsidRPr="00F9418A">
      <w:rPr>
        <w:rFonts w:ascii="Aptos" w:eastAsia="DengXian Light" w:hAnsi="Aptos"/>
        <w:b/>
        <w:color w:val="2F5496" w:themeColor="accent1" w:themeShade="BF"/>
      </w:rPr>
      <w:t>Troy, IL 62294-1429</w:t>
    </w:r>
  </w:p>
  <w:p w14:paraId="6B2C45F3" w14:textId="3D026CF0" w:rsidR="0026390A" w:rsidRPr="00D41D0B" w:rsidRDefault="00000000" w:rsidP="0026390A">
    <w:pPr>
      <w:pStyle w:val="Header"/>
      <w:jc w:val="center"/>
      <w:rPr>
        <w:rFonts w:ascii="Aptos" w:eastAsia="DengXian Light" w:hAnsi="Aptos"/>
      </w:rPr>
    </w:pPr>
    <w:r>
      <w:rPr>
        <w:rFonts w:ascii="Aptos" w:eastAsia="DengXian Light" w:hAnsi="Aptos"/>
        <w:b/>
      </w:rPr>
      <w:pict w14:anchorId="273BD260">
        <v:rect id="_x0000_i1032"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E0B27"/>
    <w:multiLevelType w:val="multilevel"/>
    <w:tmpl w:val="2C869E6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1F733D52"/>
    <w:multiLevelType w:val="hybridMultilevel"/>
    <w:tmpl w:val="1E5649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8742EFE"/>
    <w:multiLevelType w:val="hybridMultilevel"/>
    <w:tmpl w:val="05AAA5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8964430"/>
    <w:multiLevelType w:val="hybridMultilevel"/>
    <w:tmpl w:val="7BBA25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305757E"/>
    <w:multiLevelType w:val="multilevel"/>
    <w:tmpl w:val="52505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A971C7"/>
    <w:multiLevelType w:val="hybridMultilevel"/>
    <w:tmpl w:val="CFA6BCE8"/>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080" w:hanging="360"/>
      </w:pPr>
    </w:lvl>
    <w:lvl w:ilvl="2" w:tplc="BE962D0A">
      <w:start w:val="1"/>
      <w:numFmt w:val="decimal"/>
      <w:lvlText w:val="%3."/>
      <w:lvlJc w:val="left"/>
      <w:pPr>
        <w:ind w:left="1980" w:hanging="36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9ED6D6E"/>
    <w:multiLevelType w:val="multilevel"/>
    <w:tmpl w:val="D8247488"/>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461964DD"/>
    <w:multiLevelType w:val="hybridMultilevel"/>
    <w:tmpl w:val="69DA40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3C749E4"/>
    <w:multiLevelType w:val="multilevel"/>
    <w:tmpl w:val="DD409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703181D"/>
    <w:multiLevelType w:val="multilevel"/>
    <w:tmpl w:val="8C0AD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7A730DD"/>
    <w:multiLevelType w:val="multilevel"/>
    <w:tmpl w:val="8A821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E2E191A"/>
    <w:multiLevelType w:val="multilevel"/>
    <w:tmpl w:val="57EEB6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6EFF7A06"/>
    <w:multiLevelType w:val="multilevel"/>
    <w:tmpl w:val="186A1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F692C10"/>
    <w:multiLevelType w:val="multilevel"/>
    <w:tmpl w:val="2BD04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0452188">
    <w:abstractNumId w:val="1"/>
  </w:num>
  <w:num w:numId="2" w16cid:durableId="973605278">
    <w:abstractNumId w:val="5"/>
  </w:num>
  <w:num w:numId="3" w16cid:durableId="898713255">
    <w:abstractNumId w:val="3"/>
  </w:num>
  <w:num w:numId="4" w16cid:durableId="2133018841">
    <w:abstractNumId w:val="6"/>
  </w:num>
  <w:num w:numId="5" w16cid:durableId="1573539418">
    <w:abstractNumId w:val="2"/>
  </w:num>
  <w:num w:numId="6" w16cid:durableId="921524039">
    <w:abstractNumId w:val="11"/>
  </w:num>
  <w:num w:numId="7" w16cid:durableId="1418015536">
    <w:abstractNumId w:val="12"/>
  </w:num>
  <w:num w:numId="8" w16cid:durableId="992101339">
    <w:abstractNumId w:val="13"/>
  </w:num>
  <w:num w:numId="9" w16cid:durableId="1458066473">
    <w:abstractNumId w:val="10"/>
  </w:num>
  <w:num w:numId="10" w16cid:durableId="221186239">
    <w:abstractNumId w:val="8"/>
  </w:num>
  <w:num w:numId="11" w16cid:durableId="355035789">
    <w:abstractNumId w:val="4"/>
  </w:num>
  <w:num w:numId="12" w16cid:durableId="1999964370">
    <w:abstractNumId w:val="9"/>
  </w:num>
  <w:num w:numId="13" w16cid:durableId="265042111">
    <w:abstractNumId w:val="7"/>
  </w:num>
  <w:num w:numId="14" w16cid:durableId="769663770">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15D"/>
    <w:rsid w:val="00001C0B"/>
    <w:rsid w:val="00004FF1"/>
    <w:rsid w:val="0000510F"/>
    <w:rsid w:val="00005541"/>
    <w:rsid w:val="0000720A"/>
    <w:rsid w:val="00011683"/>
    <w:rsid w:val="00012277"/>
    <w:rsid w:val="00012706"/>
    <w:rsid w:val="0001394D"/>
    <w:rsid w:val="000153E7"/>
    <w:rsid w:val="00015B4A"/>
    <w:rsid w:val="00017582"/>
    <w:rsid w:val="00020DE4"/>
    <w:rsid w:val="00026FFA"/>
    <w:rsid w:val="00030972"/>
    <w:rsid w:val="00030A37"/>
    <w:rsid w:val="00031622"/>
    <w:rsid w:val="0003376E"/>
    <w:rsid w:val="000353A4"/>
    <w:rsid w:val="00040D8D"/>
    <w:rsid w:val="00041ADE"/>
    <w:rsid w:val="00044903"/>
    <w:rsid w:val="0004555E"/>
    <w:rsid w:val="0005256C"/>
    <w:rsid w:val="00054C3A"/>
    <w:rsid w:val="0005605B"/>
    <w:rsid w:val="0005785C"/>
    <w:rsid w:val="000615EC"/>
    <w:rsid w:val="00061BAD"/>
    <w:rsid w:val="00063750"/>
    <w:rsid w:val="0006470C"/>
    <w:rsid w:val="00081143"/>
    <w:rsid w:val="000818F5"/>
    <w:rsid w:val="00082D60"/>
    <w:rsid w:val="00084D02"/>
    <w:rsid w:val="00086096"/>
    <w:rsid w:val="00086F34"/>
    <w:rsid w:val="0009362A"/>
    <w:rsid w:val="000949F5"/>
    <w:rsid w:val="00094DB5"/>
    <w:rsid w:val="000977BE"/>
    <w:rsid w:val="000A0CB3"/>
    <w:rsid w:val="000A0E91"/>
    <w:rsid w:val="000A376F"/>
    <w:rsid w:val="000A3CF8"/>
    <w:rsid w:val="000A7610"/>
    <w:rsid w:val="000B1054"/>
    <w:rsid w:val="000B2819"/>
    <w:rsid w:val="000B2DAA"/>
    <w:rsid w:val="000B2E30"/>
    <w:rsid w:val="000C0552"/>
    <w:rsid w:val="000C1D80"/>
    <w:rsid w:val="000C544F"/>
    <w:rsid w:val="000C5A35"/>
    <w:rsid w:val="000C5EAE"/>
    <w:rsid w:val="000D05F8"/>
    <w:rsid w:val="000D1159"/>
    <w:rsid w:val="000D1500"/>
    <w:rsid w:val="000D34C6"/>
    <w:rsid w:val="000D3B35"/>
    <w:rsid w:val="000D455D"/>
    <w:rsid w:val="000D73D8"/>
    <w:rsid w:val="000E0AE9"/>
    <w:rsid w:val="000E164B"/>
    <w:rsid w:val="000E25AC"/>
    <w:rsid w:val="000E3111"/>
    <w:rsid w:val="000E3352"/>
    <w:rsid w:val="000E4560"/>
    <w:rsid w:val="000E4939"/>
    <w:rsid w:val="000E5589"/>
    <w:rsid w:val="000E6483"/>
    <w:rsid w:val="000F4D09"/>
    <w:rsid w:val="000F64AE"/>
    <w:rsid w:val="00101303"/>
    <w:rsid w:val="00102FA9"/>
    <w:rsid w:val="00105A74"/>
    <w:rsid w:val="00106627"/>
    <w:rsid w:val="00110092"/>
    <w:rsid w:val="001106D6"/>
    <w:rsid w:val="00111EE5"/>
    <w:rsid w:val="0011387F"/>
    <w:rsid w:val="0011515D"/>
    <w:rsid w:val="001168EC"/>
    <w:rsid w:val="00116B6F"/>
    <w:rsid w:val="00122074"/>
    <w:rsid w:val="0012568B"/>
    <w:rsid w:val="00134933"/>
    <w:rsid w:val="00136086"/>
    <w:rsid w:val="00140D85"/>
    <w:rsid w:val="0014174B"/>
    <w:rsid w:val="00141908"/>
    <w:rsid w:val="001427F8"/>
    <w:rsid w:val="00142CF7"/>
    <w:rsid w:val="00143044"/>
    <w:rsid w:val="0014358B"/>
    <w:rsid w:val="00143A7E"/>
    <w:rsid w:val="00144BD4"/>
    <w:rsid w:val="00146848"/>
    <w:rsid w:val="00147F01"/>
    <w:rsid w:val="00150713"/>
    <w:rsid w:val="00151673"/>
    <w:rsid w:val="00155F4F"/>
    <w:rsid w:val="001572C3"/>
    <w:rsid w:val="00157A7F"/>
    <w:rsid w:val="001642C4"/>
    <w:rsid w:val="0016519C"/>
    <w:rsid w:val="00165E05"/>
    <w:rsid w:val="00174A6D"/>
    <w:rsid w:val="00183362"/>
    <w:rsid w:val="001836D7"/>
    <w:rsid w:val="00186656"/>
    <w:rsid w:val="00197614"/>
    <w:rsid w:val="001979EB"/>
    <w:rsid w:val="001A140D"/>
    <w:rsid w:val="001A1F91"/>
    <w:rsid w:val="001A47C9"/>
    <w:rsid w:val="001A521A"/>
    <w:rsid w:val="001A69C6"/>
    <w:rsid w:val="001A6CB6"/>
    <w:rsid w:val="001A7087"/>
    <w:rsid w:val="001B1347"/>
    <w:rsid w:val="001B2ADC"/>
    <w:rsid w:val="001B624E"/>
    <w:rsid w:val="001B7341"/>
    <w:rsid w:val="001C2191"/>
    <w:rsid w:val="001C3154"/>
    <w:rsid w:val="001C7468"/>
    <w:rsid w:val="001D3527"/>
    <w:rsid w:val="001D449F"/>
    <w:rsid w:val="001D5F1F"/>
    <w:rsid w:val="001D6088"/>
    <w:rsid w:val="001E1764"/>
    <w:rsid w:val="001E1D1F"/>
    <w:rsid w:val="001E422F"/>
    <w:rsid w:val="001E4CF0"/>
    <w:rsid w:val="001F51FB"/>
    <w:rsid w:val="001F6486"/>
    <w:rsid w:val="00203CE4"/>
    <w:rsid w:val="00204266"/>
    <w:rsid w:val="002062FC"/>
    <w:rsid w:val="0020642F"/>
    <w:rsid w:val="002115BC"/>
    <w:rsid w:val="00211C44"/>
    <w:rsid w:val="002121A9"/>
    <w:rsid w:val="00213F6E"/>
    <w:rsid w:val="00214A56"/>
    <w:rsid w:val="00215C5B"/>
    <w:rsid w:val="00220B3B"/>
    <w:rsid w:val="00222EA0"/>
    <w:rsid w:val="0022495F"/>
    <w:rsid w:val="002258DC"/>
    <w:rsid w:val="0022716D"/>
    <w:rsid w:val="002315DD"/>
    <w:rsid w:val="00232213"/>
    <w:rsid w:val="002345B5"/>
    <w:rsid w:val="002357E7"/>
    <w:rsid w:val="00236B2C"/>
    <w:rsid w:val="00237B6B"/>
    <w:rsid w:val="00240D13"/>
    <w:rsid w:val="00242581"/>
    <w:rsid w:val="002430FE"/>
    <w:rsid w:val="002461C9"/>
    <w:rsid w:val="00246400"/>
    <w:rsid w:val="002468B7"/>
    <w:rsid w:val="00247A81"/>
    <w:rsid w:val="00250FF6"/>
    <w:rsid w:val="00253966"/>
    <w:rsid w:val="00260164"/>
    <w:rsid w:val="00260C0E"/>
    <w:rsid w:val="0026390A"/>
    <w:rsid w:val="00264C0A"/>
    <w:rsid w:val="002669C2"/>
    <w:rsid w:val="00266D54"/>
    <w:rsid w:val="00270122"/>
    <w:rsid w:val="00272A20"/>
    <w:rsid w:val="002769A1"/>
    <w:rsid w:val="002769D6"/>
    <w:rsid w:val="00277900"/>
    <w:rsid w:val="002830F0"/>
    <w:rsid w:val="002857BF"/>
    <w:rsid w:val="0028588E"/>
    <w:rsid w:val="002861F1"/>
    <w:rsid w:val="00286E08"/>
    <w:rsid w:val="00287238"/>
    <w:rsid w:val="002977F8"/>
    <w:rsid w:val="002A32C5"/>
    <w:rsid w:val="002A5778"/>
    <w:rsid w:val="002A651C"/>
    <w:rsid w:val="002A6AE7"/>
    <w:rsid w:val="002B1CF0"/>
    <w:rsid w:val="002B1ED7"/>
    <w:rsid w:val="002B4AFB"/>
    <w:rsid w:val="002C2277"/>
    <w:rsid w:val="002C23A6"/>
    <w:rsid w:val="002C2DDE"/>
    <w:rsid w:val="002D0B51"/>
    <w:rsid w:val="002D6354"/>
    <w:rsid w:val="002D73C0"/>
    <w:rsid w:val="002D73C1"/>
    <w:rsid w:val="002E135D"/>
    <w:rsid w:val="002E15F7"/>
    <w:rsid w:val="002E1AE2"/>
    <w:rsid w:val="002E3AB4"/>
    <w:rsid w:val="002E3DC5"/>
    <w:rsid w:val="002E3E45"/>
    <w:rsid w:val="002E56A0"/>
    <w:rsid w:val="002E72A2"/>
    <w:rsid w:val="002E76E5"/>
    <w:rsid w:val="002F01ED"/>
    <w:rsid w:val="002F552D"/>
    <w:rsid w:val="002F6F23"/>
    <w:rsid w:val="00302AD5"/>
    <w:rsid w:val="003104B8"/>
    <w:rsid w:val="00311669"/>
    <w:rsid w:val="003143DA"/>
    <w:rsid w:val="00317E79"/>
    <w:rsid w:val="003240C9"/>
    <w:rsid w:val="0032757E"/>
    <w:rsid w:val="0033033B"/>
    <w:rsid w:val="0033177F"/>
    <w:rsid w:val="0033622F"/>
    <w:rsid w:val="003475F9"/>
    <w:rsid w:val="00351D9D"/>
    <w:rsid w:val="00353275"/>
    <w:rsid w:val="003548FA"/>
    <w:rsid w:val="00354D3C"/>
    <w:rsid w:val="003606CE"/>
    <w:rsid w:val="0036071A"/>
    <w:rsid w:val="003632CD"/>
    <w:rsid w:val="00370348"/>
    <w:rsid w:val="00371388"/>
    <w:rsid w:val="003729ED"/>
    <w:rsid w:val="00380B0C"/>
    <w:rsid w:val="00380DE7"/>
    <w:rsid w:val="003824E8"/>
    <w:rsid w:val="0038395D"/>
    <w:rsid w:val="0038435D"/>
    <w:rsid w:val="00385012"/>
    <w:rsid w:val="003858AE"/>
    <w:rsid w:val="00385B5F"/>
    <w:rsid w:val="0039086C"/>
    <w:rsid w:val="0039285E"/>
    <w:rsid w:val="00394493"/>
    <w:rsid w:val="00394B40"/>
    <w:rsid w:val="0039652C"/>
    <w:rsid w:val="003A11C8"/>
    <w:rsid w:val="003A2009"/>
    <w:rsid w:val="003A2B70"/>
    <w:rsid w:val="003A2F63"/>
    <w:rsid w:val="003B06D1"/>
    <w:rsid w:val="003B077F"/>
    <w:rsid w:val="003B71AC"/>
    <w:rsid w:val="003B7522"/>
    <w:rsid w:val="003B77F6"/>
    <w:rsid w:val="003C060C"/>
    <w:rsid w:val="003C0BC5"/>
    <w:rsid w:val="003C11C3"/>
    <w:rsid w:val="003C24A4"/>
    <w:rsid w:val="003C3B9F"/>
    <w:rsid w:val="003C6D2D"/>
    <w:rsid w:val="003D0B4D"/>
    <w:rsid w:val="003D28A9"/>
    <w:rsid w:val="003D3836"/>
    <w:rsid w:val="003D5C00"/>
    <w:rsid w:val="003D60B0"/>
    <w:rsid w:val="003E0BCB"/>
    <w:rsid w:val="003E1E0B"/>
    <w:rsid w:val="003E58F5"/>
    <w:rsid w:val="003E5E81"/>
    <w:rsid w:val="003E78E0"/>
    <w:rsid w:val="003F140F"/>
    <w:rsid w:val="003F47C4"/>
    <w:rsid w:val="003F5004"/>
    <w:rsid w:val="003F5A42"/>
    <w:rsid w:val="003F63E2"/>
    <w:rsid w:val="003F6837"/>
    <w:rsid w:val="003F6854"/>
    <w:rsid w:val="003F6BB0"/>
    <w:rsid w:val="00400162"/>
    <w:rsid w:val="00401140"/>
    <w:rsid w:val="00403391"/>
    <w:rsid w:val="00404758"/>
    <w:rsid w:val="0040728C"/>
    <w:rsid w:val="00407551"/>
    <w:rsid w:val="00410793"/>
    <w:rsid w:val="00411BB1"/>
    <w:rsid w:val="0041334B"/>
    <w:rsid w:val="004200F2"/>
    <w:rsid w:val="0042631A"/>
    <w:rsid w:val="00426891"/>
    <w:rsid w:val="00436686"/>
    <w:rsid w:val="004427BB"/>
    <w:rsid w:val="00442831"/>
    <w:rsid w:val="004437CA"/>
    <w:rsid w:val="0044404C"/>
    <w:rsid w:val="00445057"/>
    <w:rsid w:val="00445E52"/>
    <w:rsid w:val="0044627D"/>
    <w:rsid w:val="0044664C"/>
    <w:rsid w:val="00446E64"/>
    <w:rsid w:val="0045225E"/>
    <w:rsid w:val="004534E5"/>
    <w:rsid w:val="00453DAE"/>
    <w:rsid w:val="00454CD9"/>
    <w:rsid w:val="0045515E"/>
    <w:rsid w:val="00460638"/>
    <w:rsid w:val="00460A57"/>
    <w:rsid w:val="00462B06"/>
    <w:rsid w:val="004637C4"/>
    <w:rsid w:val="0046545C"/>
    <w:rsid w:val="0046546A"/>
    <w:rsid w:val="0046590F"/>
    <w:rsid w:val="0047045D"/>
    <w:rsid w:val="00472449"/>
    <w:rsid w:val="00476CCF"/>
    <w:rsid w:val="00477BC3"/>
    <w:rsid w:val="00480392"/>
    <w:rsid w:val="00481193"/>
    <w:rsid w:val="0048305B"/>
    <w:rsid w:val="00483F53"/>
    <w:rsid w:val="004853DF"/>
    <w:rsid w:val="00490C70"/>
    <w:rsid w:val="004926A5"/>
    <w:rsid w:val="004946ED"/>
    <w:rsid w:val="004A1F14"/>
    <w:rsid w:val="004A5260"/>
    <w:rsid w:val="004B3FFB"/>
    <w:rsid w:val="004B4936"/>
    <w:rsid w:val="004B7B30"/>
    <w:rsid w:val="004C1094"/>
    <w:rsid w:val="004C3938"/>
    <w:rsid w:val="004C4719"/>
    <w:rsid w:val="004C50B5"/>
    <w:rsid w:val="004D1540"/>
    <w:rsid w:val="004D208E"/>
    <w:rsid w:val="004D295E"/>
    <w:rsid w:val="004D439E"/>
    <w:rsid w:val="004D6067"/>
    <w:rsid w:val="004E1DA0"/>
    <w:rsid w:val="004E2180"/>
    <w:rsid w:val="004E5DED"/>
    <w:rsid w:val="004E7E34"/>
    <w:rsid w:val="004F0108"/>
    <w:rsid w:val="004F02EE"/>
    <w:rsid w:val="004F1B02"/>
    <w:rsid w:val="004F3EFD"/>
    <w:rsid w:val="004F4AEB"/>
    <w:rsid w:val="00502919"/>
    <w:rsid w:val="00502A54"/>
    <w:rsid w:val="00507288"/>
    <w:rsid w:val="00514AD9"/>
    <w:rsid w:val="00515947"/>
    <w:rsid w:val="00515B8C"/>
    <w:rsid w:val="00517A30"/>
    <w:rsid w:val="005201B5"/>
    <w:rsid w:val="00521394"/>
    <w:rsid w:val="00524540"/>
    <w:rsid w:val="00524A01"/>
    <w:rsid w:val="005253D4"/>
    <w:rsid w:val="00525783"/>
    <w:rsid w:val="00526754"/>
    <w:rsid w:val="00532827"/>
    <w:rsid w:val="00534931"/>
    <w:rsid w:val="0053586A"/>
    <w:rsid w:val="0053668A"/>
    <w:rsid w:val="00540723"/>
    <w:rsid w:val="00540DD5"/>
    <w:rsid w:val="00541B90"/>
    <w:rsid w:val="00543A49"/>
    <w:rsid w:val="0055004C"/>
    <w:rsid w:val="005503E9"/>
    <w:rsid w:val="00553B4C"/>
    <w:rsid w:val="00555B06"/>
    <w:rsid w:val="00555E09"/>
    <w:rsid w:val="0056132E"/>
    <w:rsid w:val="00566305"/>
    <w:rsid w:val="0056646F"/>
    <w:rsid w:val="005666E0"/>
    <w:rsid w:val="00570940"/>
    <w:rsid w:val="00570B11"/>
    <w:rsid w:val="00573D63"/>
    <w:rsid w:val="00574F35"/>
    <w:rsid w:val="00577088"/>
    <w:rsid w:val="00581D33"/>
    <w:rsid w:val="005820DC"/>
    <w:rsid w:val="00584CFD"/>
    <w:rsid w:val="005862AB"/>
    <w:rsid w:val="005863A8"/>
    <w:rsid w:val="005A4966"/>
    <w:rsid w:val="005B1456"/>
    <w:rsid w:val="005B37E0"/>
    <w:rsid w:val="005B425F"/>
    <w:rsid w:val="005C0F01"/>
    <w:rsid w:val="005C0F25"/>
    <w:rsid w:val="005C66CF"/>
    <w:rsid w:val="005D295F"/>
    <w:rsid w:val="005D35F3"/>
    <w:rsid w:val="005D4594"/>
    <w:rsid w:val="005D4AC0"/>
    <w:rsid w:val="005D621F"/>
    <w:rsid w:val="005E1346"/>
    <w:rsid w:val="005E3385"/>
    <w:rsid w:val="005E42AB"/>
    <w:rsid w:val="005F1A47"/>
    <w:rsid w:val="005F4636"/>
    <w:rsid w:val="00607DDC"/>
    <w:rsid w:val="0061212C"/>
    <w:rsid w:val="00614E45"/>
    <w:rsid w:val="00615865"/>
    <w:rsid w:val="00615E1F"/>
    <w:rsid w:val="00621614"/>
    <w:rsid w:val="00622D76"/>
    <w:rsid w:val="00625A9F"/>
    <w:rsid w:val="00636B75"/>
    <w:rsid w:val="0064092C"/>
    <w:rsid w:val="00644631"/>
    <w:rsid w:val="00644AB0"/>
    <w:rsid w:val="00651A5A"/>
    <w:rsid w:val="006548D1"/>
    <w:rsid w:val="00654E16"/>
    <w:rsid w:val="0065659B"/>
    <w:rsid w:val="00656AF1"/>
    <w:rsid w:val="00656DFE"/>
    <w:rsid w:val="006578C3"/>
    <w:rsid w:val="0066049D"/>
    <w:rsid w:val="00662EA6"/>
    <w:rsid w:val="00663643"/>
    <w:rsid w:val="00664361"/>
    <w:rsid w:val="00672B17"/>
    <w:rsid w:val="00672CC9"/>
    <w:rsid w:val="00673DEA"/>
    <w:rsid w:val="00676014"/>
    <w:rsid w:val="006772F3"/>
    <w:rsid w:val="0068055D"/>
    <w:rsid w:val="00680BAF"/>
    <w:rsid w:val="006845C7"/>
    <w:rsid w:val="00684C12"/>
    <w:rsid w:val="006855E5"/>
    <w:rsid w:val="00685747"/>
    <w:rsid w:val="0068609C"/>
    <w:rsid w:val="00686908"/>
    <w:rsid w:val="0068797A"/>
    <w:rsid w:val="00691BE4"/>
    <w:rsid w:val="0069424A"/>
    <w:rsid w:val="006950B3"/>
    <w:rsid w:val="00697567"/>
    <w:rsid w:val="006A0A5B"/>
    <w:rsid w:val="006A14E5"/>
    <w:rsid w:val="006A1795"/>
    <w:rsid w:val="006A2397"/>
    <w:rsid w:val="006A4ADF"/>
    <w:rsid w:val="006A62C3"/>
    <w:rsid w:val="006A7B1D"/>
    <w:rsid w:val="006B3689"/>
    <w:rsid w:val="006B7DF6"/>
    <w:rsid w:val="006C11B6"/>
    <w:rsid w:val="006C1A50"/>
    <w:rsid w:val="006C392C"/>
    <w:rsid w:val="006C4BFD"/>
    <w:rsid w:val="006D15C8"/>
    <w:rsid w:val="006D2DA8"/>
    <w:rsid w:val="006D2DFB"/>
    <w:rsid w:val="006D3C96"/>
    <w:rsid w:val="006D5822"/>
    <w:rsid w:val="006D5CC2"/>
    <w:rsid w:val="006D7CE1"/>
    <w:rsid w:val="006E1C47"/>
    <w:rsid w:val="006E1D3E"/>
    <w:rsid w:val="006E223D"/>
    <w:rsid w:val="006E31AF"/>
    <w:rsid w:val="006E3693"/>
    <w:rsid w:val="006E72ED"/>
    <w:rsid w:val="006F04F7"/>
    <w:rsid w:val="006F19A7"/>
    <w:rsid w:val="006F1A12"/>
    <w:rsid w:val="006F5EE6"/>
    <w:rsid w:val="006F676A"/>
    <w:rsid w:val="006F76C9"/>
    <w:rsid w:val="007003C2"/>
    <w:rsid w:val="00700834"/>
    <w:rsid w:val="0070390C"/>
    <w:rsid w:val="00705D5A"/>
    <w:rsid w:val="00706E79"/>
    <w:rsid w:val="007115A7"/>
    <w:rsid w:val="00712980"/>
    <w:rsid w:val="0071704A"/>
    <w:rsid w:val="00717FA1"/>
    <w:rsid w:val="00720280"/>
    <w:rsid w:val="00721B73"/>
    <w:rsid w:val="007224B3"/>
    <w:rsid w:val="007231C5"/>
    <w:rsid w:val="007253AF"/>
    <w:rsid w:val="0072551F"/>
    <w:rsid w:val="00730708"/>
    <w:rsid w:val="00731753"/>
    <w:rsid w:val="007354FE"/>
    <w:rsid w:val="00737225"/>
    <w:rsid w:val="007407D9"/>
    <w:rsid w:val="00742874"/>
    <w:rsid w:val="007448E1"/>
    <w:rsid w:val="00746E59"/>
    <w:rsid w:val="007535C8"/>
    <w:rsid w:val="00757EA2"/>
    <w:rsid w:val="00760D32"/>
    <w:rsid w:val="00761B83"/>
    <w:rsid w:val="0076596A"/>
    <w:rsid w:val="00765B17"/>
    <w:rsid w:val="00766DD1"/>
    <w:rsid w:val="007711BB"/>
    <w:rsid w:val="00771601"/>
    <w:rsid w:val="007725B1"/>
    <w:rsid w:val="0077269F"/>
    <w:rsid w:val="007734A6"/>
    <w:rsid w:val="007744F5"/>
    <w:rsid w:val="00781127"/>
    <w:rsid w:val="00781377"/>
    <w:rsid w:val="00784089"/>
    <w:rsid w:val="00784B8A"/>
    <w:rsid w:val="00785F33"/>
    <w:rsid w:val="007868E8"/>
    <w:rsid w:val="00786BD6"/>
    <w:rsid w:val="00786F1E"/>
    <w:rsid w:val="007903B0"/>
    <w:rsid w:val="007913DF"/>
    <w:rsid w:val="00791F9A"/>
    <w:rsid w:val="00797F40"/>
    <w:rsid w:val="007A5D5B"/>
    <w:rsid w:val="007B01D8"/>
    <w:rsid w:val="007B0F03"/>
    <w:rsid w:val="007B0FBB"/>
    <w:rsid w:val="007C7ADA"/>
    <w:rsid w:val="007D1439"/>
    <w:rsid w:val="007D34C1"/>
    <w:rsid w:val="007D6118"/>
    <w:rsid w:val="007E0E0D"/>
    <w:rsid w:val="007E20EB"/>
    <w:rsid w:val="007E35AA"/>
    <w:rsid w:val="007E5192"/>
    <w:rsid w:val="007E6962"/>
    <w:rsid w:val="007E6C97"/>
    <w:rsid w:val="007F2759"/>
    <w:rsid w:val="007F357D"/>
    <w:rsid w:val="00800C3C"/>
    <w:rsid w:val="00801596"/>
    <w:rsid w:val="008016DD"/>
    <w:rsid w:val="00806078"/>
    <w:rsid w:val="00806123"/>
    <w:rsid w:val="008077EA"/>
    <w:rsid w:val="008120B1"/>
    <w:rsid w:val="00812E5E"/>
    <w:rsid w:val="00813925"/>
    <w:rsid w:val="00822447"/>
    <w:rsid w:val="008228B8"/>
    <w:rsid w:val="00823B51"/>
    <w:rsid w:val="008244D7"/>
    <w:rsid w:val="00827724"/>
    <w:rsid w:val="00830EB4"/>
    <w:rsid w:val="00831278"/>
    <w:rsid w:val="008314A9"/>
    <w:rsid w:val="00831660"/>
    <w:rsid w:val="00834554"/>
    <w:rsid w:val="00834BA1"/>
    <w:rsid w:val="00834E1D"/>
    <w:rsid w:val="00837458"/>
    <w:rsid w:val="00843600"/>
    <w:rsid w:val="00843BD0"/>
    <w:rsid w:val="00845363"/>
    <w:rsid w:val="00845A43"/>
    <w:rsid w:val="00845A4C"/>
    <w:rsid w:val="008564FF"/>
    <w:rsid w:val="0085702D"/>
    <w:rsid w:val="00857F24"/>
    <w:rsid w:val="00861049"/>
    <w:rsid w:val="00864BC8"/>
    <w:rsid w:val="00865BA0"/>
    <w:rsid w:val="00865DB6"/>
    <w:rsid w:val="00867365"/>
    <w:rsid w:val="008705F3"/>
    <w:rsid w:val="00871F52"/>
    <w:rsid w:val="00871FE8"/>
    <w:rsid w:val="00874B26"/>
    <w:rsid w:val="00874BFD"/>
    <w:rsid w:val="00874CC8"/>
    <w:rsid w:val="008758D2"/>
    <w:rsid w:val="0087679B"/>
    <w:rsid w:val="00881E2C"/>
    <w:rsid w:val="0088468B"/>
    <w:rsid w:val="00890B71"/>
    <w:rsid w:val="00892C86"/>
    <w:rsid w:val="008955DC"/>
    <w:rsid w:val="008959D8"/>
    <w:rsid w:val="00895A74"/>
    <w:rsid w:val="00895FCB"/>
    <w:rsid w:val="008A063D"/>
    <w:rsid w:val="008A1C80"/>
    <w:rsid w:val="008A72F4"/>
    <w:rsid w:val="008A7551"/>
    <w:rsid w:val="008B216C"/>
    <w:rsid w:val="008B327A"/>
    <w:rsid w:val="008B4F7F"/>
    <w:rsid w:val="008C0074"/>
    <w:rsid w:val="008C6599"/>
    <w:rsid w:val="008C6B49"/>
    <w:rsid w:val="008C7ED4"/>
    <w:rsid w:val="008D0A5A"/>
    <w:rsid w:val="008D630E"/>
    <w:rsid w:val="008D66EB"/>
    <w:rsid w:val="008D6CF8"/>
    <w:rsid w:val="008E057A"/>
    <w:rsid w:val="008E2334"/>
    <w:rsid w:val="008E2B81"/>
    <w:rsid w:val="008E3482"/>
    <w:rsid w:val="008E37B0"/>
    <w:rsid w:val="008E5111"/>
    <w:rsid w:val="008F04EB"/>
    <w:rsid w:val="008F0A78"/>
    <w:rsid w:val="008F1437"/>
    <w:rsid w:val="008F209B"/>
    <w:rsid w:val="008F2AF7"/>
    <w:rsid w:val="008F3E47"/>
    <w:rsid w:val="008F61D7"/>
    <w:rsid w:val="009011DF"/>
    <w:rsid w:val="00910D16"/>
    <w:rsid w:val="00913E3B"/>
    <w:rsid w:val="0092099F"/>
    <w:rsid w:val="00931860"/>
    <w:rsid w:val="00934ACF"/>
    <w:rsid w:val="00941197"/>
    <w:rsid w:val="00941E26"/>
    <w:rsid w:val="00942353"/>
    <w:rsid w:val="0094235C"/>
    <w:rsid w:val="009429AA"/>
    <w:rsid w:val="00945ACC"/>
    <w:rsid w:val="009465D4"/>
    <w:rsid w:val="00947EB4"/>
    <w:rsid w:val="00954697"/>
    <w:rsid w:val="00957576"/>
    <w:rsid w:val="00960E37"/>
    <w:rsid w:val="0096311A"/>
    <w:rsid w:val="009645D3"/>
    <w:rsid w:val="00964DBC"/>
    <w:rsid w:val="00970BD6"/>
    <w:rsid w:val="00972669"/>
    <w:rsid w:val="00973FC8"/>
    <w:rsid w:val="0097504C"/>
    <w:rsid w:val="00980E69"/>
    <w:rsid w:val="0098420F"/>
    <w:rsid w:val="00987E0B"/>
    <w:rsid w:val="00990ABA"/>
    <w:rsid w:val="00993D95"/>
    <w:rsid w:val="009949FB"/>
    <w:rsid w:val="009A4FDA"/>
    <w:rsid w:val="009A72C9"/>
    <w:rsid w:val="009A732B"/>
    <w:rsid w:val="009A7455"/>
    <w:rsid w:val="009B115C"/>
    <w:rsid w:val="009B1CA5"/>
    <w:rsid w:val="009B488D"/>
    <w:rsid w:val="009B49C8"/>
    <w:rsid w:val="009B6394"/>
    <w:rsid w:val="009B7CFA"/>
    <w:rsid w:val="009C43AB"/>
    <w:rsid w:val="009C4F6C"/>
    <w:rsid w:val="009C63D2"/>
    <w:rsid w:val="009C6D57"/>
    <w:rsid w:val="009D118F"/>
    <w:rsid w:val="009D22BC"/>
    <w:rsid w:val="009D2C1C"/>
    <w:rsid w:val="009D42F7"/>
    <w:rsid w:val="009D5B5A"/>
    <w:rsid w:val="009D5D18"/>
    <w:rsid w:val="009D7A4F"/>
    <w:rsid w:val="009E15DE"/>
    <w:rsid w:val="009E4FE3"/>
    <w:rsid w:val="009E579D"/>
    <w:rsid w:val="009E737F"/>
    <w:rsid w:val="009F1CDF"/>
    <w:rsid w:val="009F6B18"/>
    <w:rsid w:val="00A002F2"/>
    <w:rsid w:val="00A00B8E"/>
    <w:rsid w:val="00A03C86"/>
    <w:rsid w:val="00A04E13"/>
    <w:rsid w:val="00A07F27"/>
    <w:rsid w:val="00A10678"/>
    <w:rsid w:val="00A11BF4"/>
    <w:rsid w:val="00A124E1"/>
    <w:rsid w:val="00A17C7E"/>
    <w:rsid w:val="00A22397"/>
    <w:rsid w:val="00A23B31"/>
    <w:rsid w:val="00A25AEA"/>
    <w:rsid w:val="00A26A77"/>
    <w:rsid w:val="00A3229C"/>
    <w:rsid w:val="00A36EBA"/>
    <w:rsid w:val="00A41F75"/>
    <w:rsid w:val="00A42AE0"/>
    <w:rsid w:val="00A42BCF"/>
    <w:rsid w:val="00A4328F"/>
    <w:rsid w:val="00A4588E"/>
    <w:rsid w:val="00A468FB"/>
    <w:rsid w:val="00A57311"/>
    <w:rsid w:val="00A60C3C"/>
    <w:rsid w:val="00A61B81"/>
    <w:rsid w:val="00A65CD7"/>
    <w:rsid w:val="00A7114C"/>
    <w:rsid w:val="00A7166E"/>
    <w:rsid w:val="00A75204"/>
    <w:rsid w:val="00A81FD6"/>
    <w:rsid w:val="00A82F02"/>
    <w:rsid w:val="00A91614"/>
    <w:rsid w:val="00A9276C"/>
    <w:rsid w:val="00A94B7A"/>
    <w:rsid w:val="00A955D8"/>
    <w:rsid w:val="00A95AB3"/>
    <w:rsid w:val="00A961F3"/>
    <w:rsid w:val="00A9797B"/>
    <w:rsid w:val="00AA6B25"/>
    <w:rsid w:val="00AB12CA"/>
    <w:rsid w:val="00AB3C92"/>
    <w:rsid w:val="00AC1C42"/>
    <w:rsid w:val="00AC2A1F"/>
    <w:rsid w:val="00AC3127"/>
    <w:rsid w:val="00AC3222"/>
    <w:rsid w:val="00AC516C"/>
    <w:rsid w:val="00AC5703"/>
    <w:rsid w:val="00AC630D"/>
    <w:rsid w:val="00AC6CD5"/>
    <w:rsid w:val="00AC7D2B"/>
    <w:rsid w:val="00AD2400"/>
    <w:rsid w:val="00AD7FD5"/>
    <w:rsid w:val="00AE021C"/>
    <w:rsid w:val="00AE4BB0"/>
    <w:rsid w:val="00AE4FC5"/>
    <w:rsid w:val="00AE6258"/>
    <w:rsid w:val="00AE6DD9"/>
    <w:rsid w:val="00AF00DF"/>
    <w:rsid w:val="00AF15FB"/>
    <w:rsid w:val="00AF55BB"/>
    <w:rsid w:val="00AF5EC7"/>
    <w:rsid w:val="00AF61A6"/>
    <w:rsid w:val="00AF74CE"/>
    <w:rsid w:val="00AF752A"/>
    <w:rsid w:val="00AF7DC1"/>
    <w:rsid w:val="00B00FB1"/>
    <w:rsid w:val="00B01BD1"/>
    <w:rsid w:val="00B022B9"/>
    <w:rsid w:val="00B023F9"/>
    <w:rsid w:val="00B03208"/>
    <w:rsid w:val="00B043C6"/>
    <w:rsid w:val="00B04880"/>
    <w:rsid w:val="00B05C92"/>
    <w:rsid w:val="00B11FF5"/>
    <w:rsid w:val="00B12CC8"/>
    <w:rsid w:val="00B13705"/>
    <w:rsid w:val="00B13BAF"/>
    <w:rsid w:val="00B14D38"/>
    <w:rsid w:val="00B159EE"/>
    <w:rsid w:val="00B175E7"/>
    <w:rsid w:val="00B23F5C"/>
    <w:rsid w:val="00B2552E"/>
    <w:rsid w:val="00B259D4"/>
    <w:rsid w:val="00B27230"/>
    <w:rsid w:val="00B32482"/>
    <w:rsid w:val="00B32ECC"/>
    <w:rsid w:val="00B34958"/>
    <w:rsid w:val="00B357EA"/>
    <w:rsid w:val="00B36B48"/>
    <w:rsid w:val="00B40F89"/>
    <w:rsid w:val="00B42AA3"/>
    <w:rsid w:val="00B4321C"/>
    <w:rsid w:val="00B432F2"/>
    <w:rsid w:val="00B50DF2"/>
    <w:rsid w:val="00B52035"/>
    <w:rsid w:val="00B52474"/>
    <w:rsid w:val="00B52BBF"/>
    <w:rsid w:val="00B539CB"/>
    <w:rsid w:val="00B567C5"/>
    <w:rsid w:val="00B56A57"/>
    <w:rsid w:val="00B572ED"/>
    <w:rsid w:val="00B57361"/>
    <w:rsid w:val="00B5739C"/>
    <w:rsid w:val="00B66E26"/>
    <w:rsid w:val="00B704B9"/>
    <w:rsid w:val="00B71539"/>
    <w:rsid w:val="00B73060"/>
    <w:rsid w:val="00B73B38"/>
    <w:rsid w:val="00B83F08"/>
    <w:rsid w:val="00B86B04"/>
    <w:rsid w:val="00B874EE"/>
    <w:rsid w:val="00B87EC9"/>
    <w:rsid w:val="00B905FC"/>
    <w:rsid w:val="00B91662"/>
    <w:rsid w:val="00B922BF"/>
    <w:rsid w:val="00B95677"/>
    <w:rsid w:val="00B95B3E"/>
    <w:rsid w:val="00BA1609"/>
    <w:rsid w:val="00BA4BAC"/>
    <w:rsid w:val="00BB14DE"/>
    <w:rsid w:val="00BB2EA6"/>
    <w:rsid w:val="00BB3D20"/>
    <w:rsid w:val="00BB4B87"/>
    <w:rsid w:val="00BB5687"/>
    <w:rsid w:val="00BC11B8"/>
    <w:rsid w:val="00BC182E"/>
    <w:rsid w:val="00BC2F86"/>
    <w:rsid w:val="00BC3EF8"/>
    <w:rsid w:val="00BC554B"/>
    <w:rsid w:val="00BD09D1"/>
    <w:rsid w:val="00BD1EFA"/>
    <w:rsid w:val="00BD208D"/>
    <w:rsid w:val="00BD424D"/>
    <w:rsid w:val="00BD5A25"/>
    <w:rsid w:val="00BE0548"/>
    <w:rsid w:val="00BE2314"/>
    <w:rsid w:val="00BE2D28"/>
    <w:rsid w:val="00BE37A1"/>
    <w:rsid w:val="00BE43C7"/>
    <w:rsid w:val="00BE57D8"/>
    <w:rsid w:val="00BE6591"/>
    <w:rsid w:val="00BF4BBD"/>
    <w:rsid w:val="00BF5E30"/>
    <w:rsid w:val="00BF6093"/>
    <w:rsid w:val="00C00D66"/>
    <w:rsid w:val="00C0326A"/>
    <w:rsid w:val="00C0381B"/>
    <w:rsid w:val="00C03F88"/>
    <w:rsid w:val="00C04346"/>
    <w:rsid w:val="00C12CFA"/>
    <w:rsid w:val="00C15455"/>
    <w:rsid w:val="00C15E63"/>
    <w:rsid w:val="00C165BD"/>
    <w:rsid w:val="00C2047A"/>
    <w:rsid w:val="00C20577"/>
    <w:rsid w:val="00C20A07"/>
    <w:rsid w:val="00C20C87"/>
    <w:rsid w:val="00C21782"/>
    <w:rsid w:val="00C21E2F"/>
    <w:rsid w:val="00C2672A"/>
    <w:rsid w:val="00C327ED"/>
    <w:rsid w:val="00C3299A"/>
    <w:rsid w:val="00C33D48"/>
    <w:rsid w:val="00C47EA2"/>
    <w:rsid w:val="00C50082"/>
    <w:rsid w:val="00C503A0"/>
    <w:rsid w:val="00C51E69"/>
    <w:rsid w:val="00C52627"/>
    <w:rsid w:val="00C53586"/>
    <w:rsid w:val="00C54853"/>
    <w:rsid w:val="00C55B80"/>
    <w:rsid w:val="00C5721C"/>
    <w:rsid w:val="00C623A8"/>
    <w:rsid w:val="00C63580"/>
    <w:rsid w:val="00C63D40"/>
    <w:rsid w:val="00C65684"/>
    <w:rsid w:val="00C6654A"/>
    <w:rsid w:val="00C666D3"/>
    <w:rsid w:val="00C70FB4"/>
    <w:rsid w:val="00C76B59"/>
    <w:rsid w:val="00C76E6B"/>
    <w:rsid w:val="00C83427"/>
    <w:rsid w:val="00C85424"/>
    <w:rsid w:val="00C95633"/>
    <w:rsid w:val="00C96BDA"/>
    <w:rsid w:val="00C9718D"/>
    <w:rsid w:val="00C97694"/>
    <w:rsid w:val="00C97761"/>
    <w:rsid w:val="00CA03F4"/>
    <w:rsid w:val="00CA2EE4"/>
    <w:rsid w:val="00CA571F"/>
    <w:rsid w:val="00CB4805"/>
    <w:rsid w:val="00CB7388"/>
    <w:rsid w:val="00CC16B9"/>
    <w:rsid w:val="00CC4101"/>
    <w:rsid w:val="00CC584E"/>
    <w:rsid w:val="00CC7A5F"/>
    <w:rsid w:val="00CC7E70"/>
    <w:rsid w:val="00CD0E5D"/>
    <w:rsid w:val="00CD15D7"/>
    <w:rsid w:val="00CD17AB"/>
    <w:rsid w:val="00CD572F"/>
    <w:rsid w:val="00CD6895"/>
    <w:rsid w:val="00CD6A94"/>
    <w:rsid w:val="00CE158F"/>
    <w:rsid w:val="00CE266A"/>
    <w:rsid w:val="00CE4274"/>
    <w:rsid w:val="00CE6F4A"/>
    <w:rsid w:val="00CF0D08"/>
    <w:rsid w:val="00CF378B"/>
    <w:rsid w:val="00CF4D76"/>
    <w:rsid w:val="00CF5FDD"/>
    <w:rsid w:val="00D00F34"/>
    <w:rsid w:val="00D011ED"/>
    <w:rsid w:val="00D036FA"/>
    <w:rsid w:val="00D11716"/>
    <w:rsid w:val="00D11A05"/>
    <w:rsid w:val="00D12CA8"/>
    <w:rsid w:val="00D14FED"/>
    <w:rsid w:val="00D21107"/>
    <w:rsid w:val="00D261CA"/>
    <w:rsid w:val="00D3035F"/>
    <w:rsid w:val="00D326C9"/>
    <w:rsid w:val="00D371DB"/>
    <w:rsid w:val="00D37279"/>
    <w:rsid w:val="00D40334"/>
    <w:rsid w:val="00D41D0B"/>
    <w:rsid w:val="00D428B6"/>
    <w:rsid w:val="00D42A47"/>
    <w:rsid w:val="00D43BC0"/>
    <w:rsid w:val="00D4574B"/>
    <w:rsid w:val="00D45EB4"/>
    <w:rsid w:val="00D4658A"/>
    <w:rsid w:val="00D472BE"/>
    <w:rsid w:val="00D5011F"/>
    <w:rsid w:val="00D5015E"/>
    <w:rsid w:val="00D503A0"/>
    <w:rsid w:val="00D5066B"/>
    <w:rsid w:val="00D50F5E"/>
    <w:rsid w:val="00D50FCD"/>
    <w:rsid w:val="00D52F87"/>
    <w:rsid w:val="00D549A2"/>
    <w:rsid w:val="00D557BC"/>
    <w:rsid w:val="00D60BEA"/>
    <w:rsid w:val="00D6134F"/>
    <w:rsid w:val="00D664DD"/>
    <w:rsid w:val="00D67B01"/>
    <w:rsid w:val="00D70B76"/>
    <w:rsid w:val="00D7236F"/>
    <w:rsid w:val="00D74380"/>
    <w:rsid w:val="00D7507C"/>
    <w:rsid w:val="00D83A84"/>
    <w:rsid w:val="00D84FF5"/>
    <w:rsid w:val="00D87D13"/>
    <w:rsid w:val="00D90A20"/>
    <w:rsid w:val="00D91FB7"/>
    <w:rsid w:val="00D954A7"/>
    <w:rsid w:val="00D9784F"/>
    <w:rsid w:val="00DA431A"/>
    <w:rsid w:val="00DB0E38"/>
    <w:rsid w:val="00DB57AD"/>
    <w:rsid w:val="00DB6433"/>
    <w:rsid w:val="00DB6FE8"/>
    <w:rsid w:val="00DC0C5D"/>
    <w:rsid w:val="00DC467D"/>
    <w:rsid w:val="00DC522D"/>
    <w:rsid w:val="00DC5C01"/>
    <w:rsid w:val="00DC67E8"/>
    <w:rsid w:val="00DD221A"/>
    <w:rsid w:val="00DD28F9"/>
    <w:rsid w:val="00DD2A39"/>
    <w:rsid w:val="00DD609B"/>
    <w:rsid w:val="00DE0630"/>
    <w:rsid w:val="00DE0CC7"/>
    <w:rsid w:val="00DE43AA"/>
    <w:rsid w:val="00DF2AC6"/>
    <w:rsid w:val="00DF3E02"/>
    <w:rsid w:val="00DF52FF"/>
    <w:rsid w:val="00DF5C8B"/>
    <w:rsid w:val="00DF797C"/>
    <w:rsid w:val="00DF7D0C"/>
    <w:rsid w:val="00E015FC"/>
    <w:rsid w:val="00E04046"/>
    <w:rsid w:val="00E059E2"/>
    <w:rsid w:val="00E07BBA"/>
    <w:rsid w:val="00E11394"/>
    <w:rsid w:val="00E11AF1"/>
    <w:rsid w:val="00E12817"/>
    <w:rsid w:val="00E13561"/>
    <w:rsid w:val="00E1382A"/>
    <w:rsid w:val="00E15A02"/>
    <w:rsid w:val="00E17318"/>
    <w:rsid w:val="00E22CC0"/>
    <w:rsid w:val="00E23BBA"/>
    <w:rsid w:val="00E27B8F"/>
    <w:rsid w:val="00E316AC"/>
    <w:rsid w:val="00E3239F"/>
    <w:rsid w:val="00E32BD9"/>
    <w:rsid w:val="00E3360E"/>
    <w:rsid w:val="00E42B34"/>
    <w:rsid w:val="00E43BD6"/>
    <w:rsid w:val="00E50DD7"/>
    <w:rsid w:val="00E523BB"/>
    <w:rsid w:val="00E526F4"/>
    <w:rsid w:val="00E53B32"/>
    <w:rsid w:val="00E53C1A"/>
    <w:rsid w:val="00E54D1D"/>
    <w:rsid w:val="00E55BAF"/>
    <w:rsid w:val="00E57B2A"/>
    <w:rsid w:val="00E6044E"/>
    <w:rsid w:val="00E65160"/>
    <w:rsid w:val="00E65374"/>
    <w:rsid w:val="00E67D84"/>
    <w:rsid w:val="00E7043B"/>
    <w:rsid w:val="00E73128"/>
    <w:rsid w:val="00E734A1"/>
    <w:rsid w:val="00E74611"/>
    <w:rsid w:val="00E75DD5"/>
    <w:rsid w:val="00E77BAA"/>
    <w:rsid w:val="00E80BA9"/>
    <w:rsid w:val="00E821F0"/>
    <w:rsid w:val="00E84C4E"/>
    <w:rsid w:val="00E873E5"/>
    <w:rsid w:val="00E9227C"/>
    <w:rsid w:val="00E93B98"/>
    <w:rsid w:val="00E9423A"/>
    <w:rsid w:val="00EA4F7B"/>
    <w:rsid w:val="00EA697E"/>
    <w:rsid w:val="00EB01F0"/>
    <w:rsid w:val="00EB063A"/>
    <w:rsid w:val="00EB1CC9"/>
    <w:rsid w:val="00EC0CA4"/>
    <w:rsid w:val="00EC19A9"/>
    <w:rsid w:val="00ED1835"/>
    <w:rsid w:val="00ED1D1C"/>
    <w:rsid w:val="00ED25C4"/>
    <w:rsid w:val="00ED4CAB"/>
    <w:rsid w:val="00ED5AB6"/>
    <w:rsid w:val="00EE2CF2"/>
    <w:rsid w:val="00EE4092"/>
    <w:rsid w:val="00EF2235"/>
    <w:rsid w:val="00EF2417"/>
    <w:rsid w:val="00EF2D5C"/>
    <w:rsid w:val="00EF388B"/>
    <w:rsid w:val="00EF3DD0"/>
    <w:rsid w:val="00EF60BE"/>
    <w:rsid w:val="00F00FFA"/>
    <w:rsid w:val="00F032B1"/>
    <w:rsid w:val="00F0408F"/>
    <w:rsid w:val="00F062AE"/>
    <w:rsid w:val="00F075ED"/>
    <w:rsid w:val="00F10975"/>
    <w:rsid w:val="00F111FF"/>
    <w:rsid w:val="00F165B5"/>
    <w:rsid w:val="00F1665F"/>
    <w:rsid w:val="00F17F3D"/>
    <w:rsid w:val="00F206C4"/>
    <w:rsid w:val="00F236FD"/>
    <w:rsid w:val="00F24BD2"/>
    <w:rsid w:val="00F25565"/>
    <w:rsid w:val="00F25B23"/>
    <w:rsid w:val="00F27189"/>
    <w:rsid w:val="00F317B0"/>
    <w:rsid w:val="00F32A17"/>
    <w:rsid w:val="00F330EC"/>
    <w:rsid w:val="00F35F3C"/>
    <w:rsid w:val="00F41622"/>
    <w:rsid w:val="00F4555D"/>
    <w:rsid w:val="00F52B06"/>
    <w:rsid w:val="00F65092"/>
    <w:rsid w:val="00F65C45"/>
    <w:rsid w:val="00F66AAF"/>
    <w:rsid w:val="00F71C88"/>
    <w:rsid w:val="00F735D9"/>
    <w:rsid w:val="00F7390F"/>
    <w:rsid w:val="00F76C24"/>
    <w:rsid w:val="00F8153A"/>
    <w:rsid w:val="00F81D2F"/>
    <w:rsid w:val="00F82426"/>
    <w:rsid w:val="00F83D7D"/>
    <w:rsid w:val="00F85415"/>
    <w:rsid w:val="00F86A13"/>
    <w:rsid w:val="00F9418A"/>
    <w:rsid w:val="00F94D4B"/>
    <w:rsid w:val="00F9637B"/>
    <w:rsid w:val="00F96398"/>
    <w:rsid w:val="00FA3403"/>
    <w:rsid w:val="00FA49BE"/>
    <w:rsid w:val="00FA687C"/>
    <w:rsid w:val="00FA72E1"/>
    <w:rsid w:val="00FB07BC"/>
    <w:rsid w:val="00FB0BA8"/>
    <w:rsid w:val="00FB1892"/>
    <w:rsid w:val="00FB20CB"/>
    <w:rsid w:val="00FB445C"/>
    <w:rsid w:val="00FC02F7"/>
    <w:rsid w:val="00FC0712"/>
    <w:rsid w:val="00FC0794"/>
    <w:rsid w:val="00FC0EA9"/>
    <w:rsid w:val="00FC1810"/>
    <w:rsid w:val="00FC1C67"/>
    <w:rsid w:val="00FC26FB"/>
    <w:rsid w:val="00FC351D"/>
    <w:rsid w:val="00FC5DFA"/>
    <w:rsid w:val="00FC60C7"/>
    <w:rsid w:val="00FD0834"/>
    <w:rsid w:val="00FD200F"/>
    <w:rsid w:val="00FD21E1"/>
    <w:rsid w:val="00FD4D56"/>
    <w:rsid w:val="00FD4EBF"/>
    <w:rsid w:val="00FD750B"/>
    <w:rsid w:val="00FE0113"/>
    <w:rsid w:val="00FE099B"/>
    <w:rsid w:val="00FE454B"/>
    <w:rsid w:val="00FE57E7"/>
    <w:rsid w:val="00FE6A10"/>
    <w:rsid w:val="00FE6C51"/>
    <w:rsid w:val="00FE7099"/>
    <w:rsid w:val="00FE7B49"/>
    <w:rsid w:val="00FF1304"/>
    <w:rsid w:val="00FF182E"/>
    <w:rsid w:val="00FF1F7A"/>
    <w:rsid w:val="00FF6B0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864F77"/>
  <w15:chartTrackingRefBased/>
  <w15:docId w15:val="{F30DBE35-4888-4FAE-B7B0-7BE9248D5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732B"/>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157A7F"/>
    <w:rPr>
      <w:color w:val="0000FF"/>
      <w:u w:val="single"/>
    </w:rPr>
  </w:style>
  <w:style w:type="paragraph" w:styleId="NormalWeb">
    <w:name w:val="Normal (Web)"/>
    <w:basedOn w:val="Normal"/>
    <w:uiPriority w:val="99"/>
    <w:semiHidden/>
    <w:unhideWhenUsed/>
    <w:rsid w:val="0033177F"/>
    <w:pPr>
      <w:spacing w:before="100" w:beforeAutospacing="1" w:after="100" w:afterAutospacing="1"/>
    </w:pPr>
    <w:rPr>
      <w:rFonts w:ascii="Times New Roman" w:eastAsia="Times New Roman" w:hAnsi="Times New Roman"/>
      <w:sz w:val="24"/>
      <w:szCs w:val="24"/>
    </w:rPr>
  </w:style>
  <w:style w:type="paragraph" w:styleId="ListParagraph">
    <w:name w:val="List Paragraph"/>
    <w:basedOn w:val="Normal"/>
    <w:uiPriority w:val="34"/>
    <w:qFormat/>
    <w:rsid w:val="008E37B0"/>
    <w:pPr>
      <w:ind w:left="720"/>
      <w:contextualSpacing/>
    </w:pPr>
    <w:rPr>
      <w:u w:color="FF0000"/>
    </w:rPr>
  </w:style>
  <w:style w:type="paragraph" w:styleId="Header">
    <w:name w:val="header"/>
    <w:basedOn w:val="Normal"/>
    <w:link w:val="HeaderChar"/>
    <w:uiPriority w:val="99"/>
    <w:unhideWhenUsed/>
    <w:rsid w:val="00947EB4"/>
    <w:pPr>
      <w:tabs>
        <w:tab w:val="center" w:pos="4680"/>
        <w:tab w:val="right" w:pos="9360"/>
      </w:tabs>
    </w:pPr>
  </w:style>
  <w:style w:type="character" w:customStyle="1" w:styleId="HeaderChar">
    <w:name w:val="Header Char"/>
    <w:basedOn w:val="DefaultParagraphFont"/>
    <w:link w:val="Header"/>
    <w:uiPriority w:val="99"/>
    <w:rsid w:val="00947EB4"/>
    <w:rPr>
      <w:sz w:val="22"/>
      <w:szCs w:val="22"/>
    </w:rPr>
  </w:style>
  <w:style w:type="paragraph" w:styleId="Footer">
    <w:name w:val="footer"/>
    <w:basedOn w:val="Normal"/>
    <w:link w:val="FooterChar"/>
    <w:uiPriority w:val="99"/>
    <w:unhideWhenUsed/>
    <w:rsid w:val="00947EB4"/>
    <w:pPr>
      <w:tabs>
        <w:tab w:val="center" w:pos="4680"/>
        <w:tab w:val="right" w:pos="9360"/>
      </w:tabs>
    </w:pPr>
  </w:style>
  <w:style w:type="character" w:customStyle="1" w:styleId="FooterChar">
    <w:name w:val="Footer Char"/>
    <w:basedOn w:val="DefaultParagraphFont"/>
    <w:link w:val="Footer"/>
    <w:uiPriority w:val="99"/>
    <w:rsid w:val="00947EB4"/>
    <w:rPr>
      <w:sz w:val="22"/>
      <w:szCs w:val="22"/>
    </w:rPr>
  </w:style>
  <w:style w:type="character" w:styleId="UnresolvedMention">
    <w:name w:val="Unresolved Mention"/>
    <w:basedOn w:val="DefaultParagraphFont"/>
    <w:uiPriority w:val="99"/>
    <w:semiHidden/>
    <w:unhideWhenUsed/>
    <w:rsid w:val="00CC7E70"/>
    <w:rPr>
      <w:color w:val="605E5C"/>
      <w:shd w:val="clear" w:color="auto" w:fill="E1DFDD"/>
    </w:rPr>
  </w:style>
  <w:style w:type="table" w:styleId="TableGrid">
    <w:name w:val="Table Grid"/>
    <w:basedOn w:val="TableNormal"/>
    <w:uiPriority w:val="59"/>
    <w:rsid w:val="0013608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A14E5"/>
    <w:rPr>
      <w:b/>
      <w:bCs/>
    </w:rPr>
  </w:style>
  <w:style w:type="paragraph" w:customStyle="1" w:styleId="z1qcye">
    <w:name w:val="z1qcye"/>
    <w:basedOn w:val="Normal"/>
    <w:rsid w:val="002F6F23"/>
    <w:pPr>
      <w:spacing w:before="100" w:beforeAutospacing="1" w:after="100" w:afterAutospacing="1"/>
    </w:pPr>
    <w:rPr>
      <w:rFonts w:ascii="Times New Roman" w:eastAsia="Times New Roman" w:hAnsi="Times New Roman"/>
      <w:sz w:val="24"/>
      <w:szCs w:val="24"/>
    </w:rPr>
  </w:style>
  <w:style w:type="character" w:customStyle="1" w:styleId="inqyif">
    <w:name w:val="inqyif"/>
    <w:basedOn w:val="DefaultParagraphFont"/>
    <w:rsid w:val="002F6F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948509">
      <w:bodyDiv w:val="1"/>
      <w:marLeft w:val="0"/>
      <w:marRight w:val="0"/>
      <w:marTop w:val="0"/>
      <w:marBottom w:val="0"/>
      <w:divBdr>
        <w:top w:val="none" w:sz="0" w:space="0" w:color="auto"/>
        <w:left w:val="none" w:sz="0" w:space="0" w:color="auto"/>
        <w:bottom w:val="none" w:sz="0" w:space="0" w:color="auto"/>
        <w:right w:val="none" w:sz="0" w:space="0" w:color="auto"/>
      </w:divBdr>
    </w:div>
    <w:div w:id="174463645">
      <w:bodyDiv w:val="1"/>
      <w:marLeft w:val="0"/>
      <w:marRight w:val="0"/>
      <w:marTop w:val="0"/>
      <w:marBottom w:val="0"/>
      <w:divBdr>
        <w:top w:val="none" w:sz="0" w:space="0" w:color="auto"/>
        <w:left w:val="none" w:sz="0" w:space="0" w:color="auto"/>
        <w:bottom w:val="none" w:sz="0" w:space="0" w:color="auto"/>
        <w:right w:val="none" w:sz="0" w:space="0" w:color="auto"/>
      </w:divBdr>
    </w:div>
    <w:div w:id="321736789">
      <w:bodyDiv w:val="1"/>
      <w:marLeft w:val="0"/>
      <w:marRight w:val="0"/>
      <w:marTop w:val="0"/>
      <w:marBottom w:val="0"/>
      <w:divBdr>
        <w:top w:val="none" w:sz="0" w:space="0" w:color="auto"/>
        <w:left w:val="none" w:sz="0" w:space="0" w:color="auto"/>
        <w:bottom w:val="none" w:sz="0" w:space="0" w:color="auto"/>
        <w:right w:val="none" w:sz="0" w:space="0" w:color="auto"/>
      </w:divBdr>
    </w:div>
    <w:div w:id="414399902">
      <w:bodyDiv w:val="1"/>
      <w:marLeft w:val="0"/>
      <w:marRight w:val="0"/>
      <w:marTop w:val="0"/>
      <w:marBottom w:val="0"/>
      <w:divBdr>
        <w:top w:val="none" w:sz="0" w:space="0" w:color="auto"/>
        <w:left w:val="none" w:sz="0" w:space="0" w:color="auto"/>
        <w:bottom w:val="none" w:sz="0" w:space="0" w:color="auto"/>
        <w:right w:val="none" w:sz="0" w:space="0" w:color="auto"/>
      </w:divBdr>
    </w:div>
    <w:div w:id="649595368">
      <w:bodyDiv w:val="1"/>
      <w:marLeft w:val="0"/>
      <w:marRight w:val="0"/>
      <w:marTop w:val="0"/>
      <w:marBottom w:val="0"/>
      <w:divBdr>
        <w:top w:val="none" w:sz="0" w:space="0" w:color="auto"/>
        <w:left w:val="none" w:sz="0" w:space="0" w:color="auto"/>
        <w:bottom w:val="none" w:sz="0" w:space="0" w:color="auto"/>
        <w:right w:val="none" w:sz="0" w:space="0" w:color="auto"/>
      </w:divBdr>
    </w:div>
    <w:div w:id="654992577">
      <w:bodyDiv w:val="1"/>
      <w:marLeft w:val="0"/>
      <w:marRight w:val="0"/>
      <w:marTop w:val="0"/>
      <w:marBottom w:val="0"/>
      <w:divBdr>
        <w:top w:val="none" w:sz="0" w:space="0" w:color="auto"/>
        <w:left w:val="none" w:sz="0" w:space="0" w:color="auto"/>
        <w:bottom w:val="none" w:sz="0" w:space="0" w:color="auto"/>
        <w:right w:val="none" w:sz="0" w:space="0" w:color="auto"/>
      </w:divBdr>
    </w:div>
    <w:div w:id="924874866">
      <w:bodyDiv w:val="1"/>
      <w:marLeft w:val="0"/>
      <w:marRight w:val="0"/>
      <w:marTop w:val="0"/>
      <w:marBottom w:val="0"/>
      <w:divBdr>
        <w:top w:val="none" w:sz="0" w:space="0" w:color="auto"/>
        <w:left w:val="none" w:sz="0" w:space="0" w:color="auto"/>
        <w:bottom w:val="none" w:sz="0" w:space="0" w:color="auto"/>
        <w:right w:val="none" w:sz="0" w:space="0" w:color="auto"/>
      </w:divBdr>
    </w:div>
    <w:div w:id="940723533">
      <w:bodyDiv w:val="1"/>
      <w:marLeft w:val="0"/>
      <w:marRight w:val="0"/>
      <w:marTop w:val="0"/>
      <w:marBottom w:val="0"/>
      <w:divBdr>
        <w:top w:val="none" w:sz="0" w:space="0" w:color="auto"/>
        <w:left w:val="none" w:sz="0" w:space="0" w:color="auto"/>
        <w:bottom w:val="none" w:sz="0" w:space="0" w:color="auto"/>
        <w:right w:val="none" w:sz="0" w:space="0" w:color="auto"/>
      </w:divBdr>
    </w:div>
    <w:div w:id="1027490388">
      <w:bodyDiv w:val="1"/>
      <w:marLeft w:val="0"/>
      <w:marRight w:val="0"/>
      <w:marTop w:val="0"/>
      <w:marBottom w:val="0"/>
      <w:divBdr>
        <w:top w:val="none" w:sz="0" w:space="0" w:color="auto"/>
        <w:left w:val="none" w:sz="0" w:space="0" w:color="auto"/>
        <w:bottom w:val="none" w:sz="0" w:space="0" w:color="auto"/>
        <w:right w:val="none" w:sz="0" w:space="0" w:color="auto"/>
      </w:divBdr>
    </w:div>
    <w:div w:id="1045065128">
      <w:bodyDiv w:val="1"/>
      <w:marLeft w:val="0"/>
      <w:marRight w:val="0"/>
      <w:marTop w:val="0"/>
      <w:marBottom w:val="0"/>
      <w:divBdr>
        <w:top w:val="none" w:sz="0" w:space="0" w:color="auto"/>
        <w:left w:val="none" w:sz="0" w:space="0" w:color="auto"/>
        <w:bottom w:val="none" w:sz="0" w:space="0" w:color="auto"/>
        <w:right w:val="none" w:sz="0" w:space="0" w:color="auto"/>
      </w:divBdr>
    </w:div>
    <w:div w:id="1065377742">
      <w:bodyDiv w:val="1"/>
      <w:marLeft w:val="0"/>
      <w:marRight w:val="0"/>
      <w:marTop w:val="0"/>
      <w:marBottom w:val="0"/>
      <w:divBdr>
        <w:top w:val="none" w:sz="0" w:space="0" w:color="auto"/>
        <w:left w:val="none" w:sz="0" w:space="0" w:color="auto"/>
        <w:bottom w:val="none" w:sz="0" w:space="0" w:color="auto"/>
        <w:right w:val="none" w:sz="0" w:space="0" w:color="auto"/>
      </w:divBdr>
    </w:div>
    <w:div w:id="1090348750">
      <w:bodyDiv w:val="1"/>
      <w:marLeft w:val="0"/>
      <w:marRight w:val="0"/>
      <w:marTop w:val="0"/>
      <w:marBottom w:val="0"/>
      <w:divBdr>
        <w:top w:val="none" w:sz="0" w:space="0" w:color="auto"/>
        <w:left w:val="none" w:sz="0" w:space="0" w:color="auto"/>
        <w:bottom w:val="none" w:sz="0" w:space="0" w:color="auto"/>
        <w:right w:val="none" w:sz="0" w:space="0" w:color="auto"/>
      </w:divBdr>
    </w:div>
    <w:div w:id="1105809522">
      <w:bodyDiv w:val="1"/>
      <w:marLeft w:val="0"/>
      <w:marRight w:val="0"/>
      <w:marTop w:val="0"/>
      <w:marBottom w:val="0"/>
      <w:divBdr>
        <w:top w:val="none" w:sz="0" w:space="0" w:color="auto"/>
        <w:left w:val="none" w:sz="0" w:space="0" w:color="auto"/>
        <w:bottom w:val="none" w:sz="0" w:space="0" w:color="auto"/>
        <w:right w:val="none" w:sz="0" w:space="0" w:color="auto"/>
      </w:divBdr>
      <w:divsChild>
        <w:div w:id="1243176579">
          <w:marLeft w:val="0"/>
          <w:marRight w:val="0"/>
          <w:marTop w:val="0"/>
          <w:marBottom w:val="0"/>
          <w:divBdr>
            <w:top w:val="none" w:sz="0" w:space="0" w:color="auto"/>
            <w:left w:val="none" w:sz="0" w:space="0" w:color="auto"/>
            <w:bottom w:val="none" w:sz="0" w:space="0" w:color="auto"/>
            <w:right w:val="none" w:sz="0" w:space="0" w:color="auto"/>
          </w:divBdr>
        </w:div>
        <w:div w:id="1885632432">
          <w:marLeft w:val="0"/>
          <w:marRight w:val="0"/>
          <w:marTop w:val="0"/>
          <w:marBottom w:val="0"/>
          <w:divBdr>
            <w:top w:val="none" w:sz="0" w:space="0" w:color="auto"/>
            <w:left w:val="none" w:sz="0" w:space="0" w:color="auto"/>
            <w:bottom w:val="none" w:sz="0" w:space="0" w:color="auto"/>
            <w:right w:val="none" w:sz="0" w:space="0" w:color="auto"/>
          </w:divBdr>
        </w:div>
      </w:divsChild>
    </w:div>
    <w:div w:id="1438714027">
      <w:bodyDiv w:val="1"/>
      <w:marLeft w:val="0"/>
      <w:marRight w:val="0"/>
      <w:marTop w:val="0"/>
      <w:marBottom w:val="0"/>
      <w:divBdr>
        <w:top w:val="none" w:sz="0" w:space="0" w:color="auto"/>
        <w:left w:val="none" w:sz="0" w:space="0" w:color="auto"/>
        <w:bottom w:val="none" w:sz="0" w:space="0" w:color="auto"/>
        <w:right w:val="none" w:sz="0" w:space="0" w:color="auto"/>
      </w:divBdr>
    </w:div>
    <w:div w:id="1481076583">
      <w:bodyDiv w:val="1"/>
      <w:marLeft w:val="0"/>
      <w:marRight w:val="0"/>
      <w:marTop w:val="0"/>
      <w:marBottom w:val="0"/>
      <w:divBdr>
        <w:top w:val="none" w:sz="0" w:space="0" w:color="auto"/>
        <w:left w:val="none" w:sz="0" w:space="0" w:color="auto"/>
        <w:bottom w:val="none" w:sz="0" w:space="0" w:color="auto"/>
        <w:right w:val="none" w:sz="0" w:space="0" w:color="auto"/>
      </w:divBdr>
    </w:div>
    <w:div w:id="1944722188">
      <w:bodyDiv w:val="1"/>
      <w:marLeft w:val="0"/>
      <w:marRight w:val="0"/>
      <w:marTop w:val="0"/>
      <w:marBottom w:val="0"/>
      <w:divBdr>
        <w:top w:val="none" w:sz="0" w:space="0" w:color="auto"/>
        <w:left w:val="none" w:sz="0" w:space="0" w:color="auto"/>
        <w:bottom w:val="none" w:sz="0" w:space="0" w:color="auto"/>
        <w:right w:val="none" w:sz="0" w:space="0" w:color="auto"/>
      </w:divBdr>
    </w:div>
    <w:div w:id="1987929018">
      <w:bodyDiv w:val="1"/>
      <w:marLeft w:val="0"/>
      <w:marRight w:val="0"/>
      <w:marTop w:val="0"/>
      <w:marBottom w:val="0"/>
      <w:divBdr>
        <w:top w:val="none" w:sz="0" w:space="0" w:color="auto"/>
        <w:left w:val="none" w:sz="0" w:space="0" w:color="auto"/>
        <w:bottom w:val="none" w:sz="0" w:space="0" w:color="auto"/>
        <w:right w:val="none" w:sz="0" w:space="0" w:color="auto"/>
      </w:divBdr>
    </w:div>
    <w:div w:id="2067600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rgornstein@gmail.com"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dave@erfs.u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2-10T20:11:38.590"/>
    </inkml:context>
    <inkml:brush xml:id="br0">
      <inkml:brushProperty name="width" value="0.05" units="cm"/>
      <inkml:brushProperty name="height" value="0.05" units="cm"/>
    </inkml:brush>
  </inkml:definitions>
  <inkml:trace contextRef="#ctx0" brushRef="#br0">166 0 1704 0 0,'-6'18'1'0'0,"5"-12"12"0"0,0 0 0 0 0,-1-1 1 0 0,0 0-1 0 0,0 1 1 0 0,0-1-1 0 0,-1 0 0 0 0,1 0 1 0 0,-7 7-1 0 0,-41 39 100 0 0,18-20-15 0 0,-18 9 1034 0 0,49-39-1019 0 0,-1 2 678 0 0,1-3-647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E41C5C-7954-496F-B2B3-798E2ADDEE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5</Pages>
  <Words>1670</Words>
  <Characters>9523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11171</CharactersWithSpaces>
  <SharedDoc>false</SharedDoc>
  <HLinks>
    <vt:vector size="12" baseType="variant">
      <vt:variant>
        <vt:i4>5242930</vt:i4>
      </vt:variant>
      <vt:variant>
        <vt:i4>3</vt:i4>
      </vt:variant>
      <vt:variant>
        <vt:i4>0</vt:i4>
      </vt:variant>
      <vt:variant>
        <vt:i4>5</vt:i4>
      </vt:variant>
      <vt:variant>
        <vt:lpwstr>mailto:dave.erfs@att.net</vt:lpwstr>
      </vt:variant>
      <vt:variant>
        <vt:lpwstr/>
      </vt:variant>
      <vt:variant>
        <vt:i4>5242930</vt:i4>
      </vt:variant>
      <vt:variant>
        <vt:i4>0</vt:i4>
      </vt:variant>
      <vt:variant>
        <vt:i4>0</vt:i4>
      </vt:variant>
      <vt:variant>
        <vt:i4>5</vt:i4>
      </vt:variant>
      <vt:variant>
        <vt:lpwstr>mailto:dave.erfs@att.net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cp:lastModifiedBy>David Gornstein</cp:lastModifiedBy>
  <cp:revision>45</cp:revision>
  <cp:lastPrinted>2021-10-12T01:18:00Z</cp:lastPrinted>
  <dcterms:created xsi:type="dcterms:W3CDTF">2026-08-19T02:18:00Z</dcterms:created>
  <dcterms:modified xsi:type="dcterms:W3CDTF">2026-10-14T00:50:00Z</dcterms:modified>
</cp:coreProperties>
</file>