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702E5326"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C86FCA">
        <w:rPr>
          <w:rFonts w:ascii="Aptos" w:hAnsi="Aptos"/>
          <w:b/>
          <w:color w:val="2F5496" w:themeColor="accent1" w:themeShade="BF"/>
          <w:sz w:val="28"/>
          <w:szCs w:val="28"/>
        </w:rPr>
        <w:t>HSAToledo</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p>
    <w:p w14:paraId="0576D7DC" w14:textId="24296929"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3E1B0B" w:rsidRPr="003E1B0B">
        <w:rPr>
          <w:rFonts w:ascii="Aptos" w:hAnsi="Aptos"/>
          <w:b/>
          <w:color w:val="2F5496" w:themeColor="accent1" w:themeShade="BF"/>
          <w:sz w:val="28"/>
          <w:szCs w:val="28"/>
        </w:rPr>
        <w:t>270001913</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F914E5">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BC573D"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p w14:paraId="460CFFA6" w14:textId="77777777" w:rsidR="004F02EE" w:rsidRPr="004E2180"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4E218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Default="00BC573D">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5"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5"/>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A37B55" w:rsidRDefault="00C21E2F" w:rsidP="00DB6433">
      <w:pPr>
        <w:tabs>
          <w:tab w:val="left" w:pos="8490"/>
        </w:tabs>
        <w:spacing w:after="60"/>
        <w:jc w:val="both"/>
        <w:rPr>
          <w:rFonts w:ascii="Aptos" w:hAnsi="Aptos" w:cs="Calibri"/>
          <w:b/>
          <w:bCs/>
          <w:color w:val="FF0000"/>
        </w:rPr>
      </w:pPr>
    </w:p>
    <w:p w14:paraId="617BD490" w14:textId="2DC796FC" w:rsidR="00C327ED" w:rsidRPr="000E6483" w:rsidRDefault="00A42AE0" w:rsidP="00FC179D">
      <w:pPr>
        <w:spacing w:after="12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F62621D" w14:textId="77777777" w:rsidR="000A4CA5" w:rsidRPr="000A4CA5"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C55F47">
        <w:rPr>
          <w:rStyle w:val="Strong"/>
          <w:rFonts w:ascii="Aptos" w:hAnsi="Aptos" w:cs="Arial"/>
          <w:sz w:val="22"/>
          <w:szCs w:val="22"/>
          <w:shd w:val="clear" w:color="auto" w:fill="DEEAF6" w:themeFill="accent5" w:themeFillTint="33"/>
        </w:rPr>
        <w:t>Eligibility Breakdown:</w:t>
      </w:r>
      <w:r w:rsidRPr="00C55F47">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A37B55">
        <w:rPr>
          <w:rStyle w:val="inqyif"/>
          <w:rFonts w:ascii="Aptos" w:hAnsi="Aptos" w:cs="Arial"/>
          <w:sz w:val="22"/>
          <w:szCs w:val="22"/>
        </w:rPr>
        <w:t>.</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60C07974" w14:textId="0205B1A3" w:rsidR="00302AD5" w:rsidRPr="00302AD5" w:rsidRDefault="00302AD5" w:rsidP="00302AD5">
      <w:pPr>
        <w:jc w:val="center"/>
        <w:rPr>
          <w:rFonts w:ascii="Aptos" w:hAnsi="Aptos"/>
          <w:b/>
          <w:bCs/>
          <w:sz w:val="28"/>
          <w:szCs w:val="28"/>
        </w:rPr>
      </w:pPr>
      <w:r w:rsidRPr="00302AD5">
        <w:rPr>
          <w:rFonts w:ascii="Aptos" w:hAnsi="Aptos"/>
          <w:b/>
          <w:bCs/>
          <w:sz w:val="28"/>
          <w:szCs w:val="28"/>
          <w:u w:val="single"/>
        </w:rPr>
        <w:lastRenderedPageBreak/>
        <w:t>Internal Connections</w:t>
      </w:r>
      <w:r w:rsidRPr="00302AD5">
        <w:rPr>
          <w:rFonts w:ascii="Aptos" w:hAnsi="Aptos"/>
          <w:b/>
          <w:bCs/>
          <w:sz w:val="28"/>
          <w:szCs w:val="28"/>
        </w:rPr>
        <w:t xml:space="preserve"> (IC)</w:t>
      </w:r>
    </w:p>
    <w:p w14:paraId="23AB9383" w14:textId="77777777" w:rsidR="00C52627" w:rsidRPr="00C77928" w:rsidRDefault="00C52627" w:rsidP="00302AD5">
      <w:pPr>
        <w:jc w:val="both"/>
        <w:rPr>
          <w:rFonts w:ascii="Aptos" w:eastAsia="PMingLiU" w:hAnsi="Aptos" w:cs="Calibri"/>
          <w:b/>
          <w:sz w:val="12"/>
          <w:szCs w:val="12"/>
          <w:lang w:eastAsia="zh-TW"/>
        </w:rPr>
      </w:pPr>
    </w:p>
    <w:p w14:paraId="0949CDA2" w14:textId="77777777" w:rsidR="00F206C4" w:rsidRPr="00C63580" w:rsidRDefault="00F206C4" w:rsidP="00DB57AD">
      <w:pPr>
        <w:jc w:val="both"/>
        <w:rPr>
          <w:rFonts w:ascii="Aptos" w:eastAsia="PMingLiU" w:hAnsi="Aptos" w:cs="Calibri"/>
          <w:sz w:val="8"/>
          <w:szCs w:val="8"/>
          <w:lang w:eastAsia="zh-TW"/>
        </w:rPr>
      </w:pPr>
      <w:r w:rsidRPr="00C63580">
        <w:rPr>
          <w:rFonts w:ascii="Aptos" w:eastAsia="PMingLiU" w:hAnsi="Aptos" w:cs="Calibri"/>
          <w:b/>
          <w:sz w:val="28"/>
          <w:szCs w:val="28"/>
          <w:lang w:eastAsia="zh-TW"/>
        </w:rPr>
        <w:t>SCOPE OF PROJECT / SERVICES</w:t>
      </w:r>
      <w:r w:rsidRPr="00C63580">
        <w:rPr>
          <w:rFonts w:ascii="Aptos" w:eastAsia="PMingLiU" w:hAnsi="Aptos" w:cs="Calibri"/>
          <w:sz w:val="8"/>
          <w:szCs w:val="8"/>
          <w:lang w:eastAsia="zh-TW"/>
        </w:rPr>
        <w:t xml:space="preserve"> </w:t>
      </w:r>
    </w:p>
    <w:p w14:paraId="6F627978" w14:textId="77777777" w:rsidR="00F206C4" w:rsidRPr="00C77928" w:rsidRDefault="00F206C4" w:rsidP="00DB6433">
      <w:pPr>
        <w:spacing w:after="60"/>
        <w:jc w:val="both"/>
        <w:rPr>
          <w:rFonts w:ascii="Aptos" w:eastAsia="PMingLiU" w:hAnsi="Aptos" w:cs="Calibri"/>
          <w:b/>
          <w:sz w:val="12"/>
          <w:szCs w:val="12"/>
          <w:lang w:eastAsia="zh-TW"/>
        </w:rPr>
      </w:pPr>
    </w:p>
    <w:p w14:paraId="2FDAE496" w14:textId="36EF621E"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Due to E-Rate bidding rules, we will accept bids that specify items / components that are</w:t>
      </w:r>
    </w:p>
    <w:p w14:paraId="7B8008DC" w14:textId="77777777"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FUNCTIONAL EQUIVALENT to the part numbers listed in this document.</w:t>
      </w:r>
    </w:p>
    <w:p w14:paraId="301197EA" w14:textId="77777777" w:rsidR="00F206C4" w:rsidRPr="00C77928" w:rsidRDefault="00F206C4" w:rsidP="00232213">
      <w:pPr>
        <w:jc w:val="both"/>
        <w:rPr>
          <w:rFonts w:ascii="Aptos" w:eastAsia="PMingLiU" w:hAnsi="Aptos" w:cs="Calibri"/>
          <w:sz w:val="12"/>
          <w:szCs w:val="12"/>
          <w:lang w:eastAsia="zh-TW"/>
        </w:rPr>
      </w:pPr>
    </w:p>
    <w:tbl>
      <w:tblPr>
        <w:tblW w:w="10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27"/>
        <w:gridCol w:w="988"/>
        <w:gridCol w:w="1388"/>
        <w:gridCol w:w="2032"/>
        <w:gridCol w:w="5040"/>
      </w:tblGrid>
      <w:tr w:rsidR="00F66AAF" w:rsidRPr="00C63580" w14:paraId="38A42082" w14:textId="77777777" w:rsidTr="00541AD6">
        <w:tc>
          <w:tcPr>
            <w:tcW w:w="627" w:type="dxa"/>
            <w:vAlign w:val="center"/>
          </w:tcPr>
          <w:p w14:paraId="3F36B594" w14:textId="4C85110B" w:rsidR="00F66AAF" w:rsidRPr="00C63580" w:rsidRDefault="00F66AAF" w:rsidP="00791F9A">
            <w:pPr>
              <w:jc w:val="center"/>
              <w:rPr>
                <w:rFonts w:ascii="Aptos" w:eastAsia="PMingLiU" w:hAnsi="Aptos" w:cs="Calibri"/>
                <w:b/>
                <w:sz w:val="18"/>
                <w:szCs w:val="18"/>
                <w:lang w:eastAsia="zh-TW"/>
              </w:rPr>
            </w:pPr>
            <w:r>
              <w:rPr>
                <w:rFonts w:ascii="Aptos" w:eastAsia="PMingLiU" w:hAnsi="Aptos" w:cs="Calibri"/>
                <w:b/>
                <w:sz w:val="18"/>
                <w:szCs w:val="18"/>
                <w:lang w:eastAsia="zh-TW"/>
              </w:rPr>
              <w:t>LN</w:t>
            </w:r>
          </w:p>
        </w:tc>
        <w:tc>
          <w:tcPr>
            <w:tcW w:w="627" w:type="dxa"/>
            <w:vAlign w:val="center"/>
          </w:tcPr>
          <w:p w14:paraId="2DFDCBC5" w14:textId="3AC1FDE9" w:rsidR="00F66AAF" w:rsidRPr="00C63580" w:rsidRDefault="00F66AAF" w:rsidP="00D74380">
            <w:pPr>
              <w:jc w:val="center"/>
              <w:rPr>
                <w:rFonts w:ascii="Aptos" w:eastAsia="PMingLiU" w:hAnsi="Aptos" w:cs="Calibri"/>
                <w:b/>
                <w:sz w:val="18"/>
                <w:szCs w:val="18"/>
                <w:lang w:eastAsia="zh-TW"/>
              </w:rPr>
            </w:pPr>
            <w:bookmarkStart w:id="7" w:name="_Hlk85039682"/>
            <w:r w:rsidRPr="00C63580">
              <w:rPr>
                <w:rFonts w:ascii="Aptos" w:eastAsia="PMingLiU" w:hAnsi="Aptos" w:cs="Calibri"/>
                <w:b/>
                <w:sz w:val="18"/>
                <w:szCs w:val="18"/>
                <w:lang w:eastAsia="zh-TW"/>
              </w:rPr>
              <w:t>Qty.</w:t>
            </w:r>
          </w:p>
        </w:tc>
        <w:tc>
          <w:tcPr>
            <w:tcW w:w="988" w:type="dxa"/>
            <w:vAlign w:val="center"/>
          </w:tcPr>
          <w:p w14:paraId="7C7EFD49"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Unit</w:t>
            </w:r>
          </w:p>
        </w:tc>
        <w:tc>
          <w:tcPr>
            <w:tcW w:w="1388" w:type="dxa"/>
            <w:vAlign w:val="center"/>
          </w:tcPr>
          <w:p w14:paraId="2EC7C69E"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Mfgr</w:t>
            </w:r>
          </w:p>
        </w:tc>
        <w:tc>
          <w:tcPr>
            <w:tcW w:w="2032" w:type="dxa"/>
            <w:vAlign w:val="center"/>
          </w:tcPr>
          <w:p w14:paraId="411B60DB"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Model / SKU#</w:t>
            </w:r>
          </w:p>
        </w:tc>
        <w:tc>
          <w:tcPr>
            <w:tcW w:w="5040" w:type="dxa"/>
            <w:vAlign w:val="center"/>
          </w:tcPr>
          <w:p w14:paraId="525F9A02"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Description</w:t>
            </w:r>
          </w:p>
        </w:tc>
      </w:tr>
      <w:tr w:rsidR="004805AA" w:rsidRPr="008B4F7F" w14:paraId="40E9E90E" w14:textId="77777777" w:rsidTr="00E16FB1">
        <w:trPr>
          <w:trHeight w:val="360"/>
        </w:trPr>
        <w:tc>
          <w:tcPr>
            <w:tcW w:w="627" w:type="dxa"/>
            <w:vAlign w:val="center"/>
          </w:tcPr>
          <w:p w14:paraId="4DF0FB20" w14:textId="77777777" w:rsidR="004805AA" w:rsidRPr="008B4F7F" w:rsidRDefault="004805AA" w:rsidP="00C41DCF">
            <w:pPr>
              <w:jc w:val="center"/>
              <w:rPr>
                <w:rFonts w:ascii="Aptos" w:eastAsia="PMingLiU" w:hAnsi="Aptos" w:cs="Calibri"/>
                <w:sz w:val="20"/>
                <w:szCs w:val="20"/>
                <w:lang w:eastAsia="zh-TW"/>
              </w:rPr>
            </w:pPr>
          </w:p>
        </w:tc>
        <w:tc>
          <w:tcPr>
            <w:tcW w:w="10075" w:type="dxa"/>
            <w:gridSpan w:val="5"/>
            <w:tcBorders>
              <w:top w:val="single" w:sz="4" w:space="0" w:color="auto"/>
              <w:left w:val="single" w:sz="4" w:space="0" w:color="auto"/>
              <w:bottom w:val="single" w:sz="4" w:space="0" w:color="auto"/>
              <w:right w:val="single" w:sz="4" w:space="0" w:color="auto"/>
            </w:tcBorders>
            <w:vAlign w:val="center"/>
          </w:tcPr>
          <w:p w14:paraId="5EB78158" w14:textId="0FC14294" w:rsidR="004805AA" w:rsidRPr="004805AA" w:rsidRDefault="004805AA" w:rsidP="004805AA">
            <w:pPr>
              <w:jc w:val="center"/>
              <w:rPr>
                <w:rFonts w:ascii="Aptos" w:hAnsi="Aptos" w:cs="Calibri"/>
                <w:b/>
                <w:bCs/>
                <w:color w:val="000000"/>
                <w:sz w:val="20"/>
                <w:szCs w:val="20"/>
              </w:rPr>
            </w:pPr>
            <w:r w:rsidRPr="004805AA">
              <w:rPr>
                <w:rFonts w:ascii="Aptos" w:hAnsi="Aptos" w:cs="Calibri"/>
                <w:b/>
                <w:bCs/>
                <w:color w:val="000000"/>
                <w:sz w:val="20"/>
                <w:szCs w:val="20"/>
              </w:rPr>
              <w:t>INTERNAL CONNECTIONS</w:t>
            </w:r>
            <w:r w:rsidR="00BB7478">
              <w:rPr>
                <w:rFonts w:ascii="Aptos" w:hAnsi="Aptos" w:cs="Calibri"/>
                <w:b/>
                <w:bCs/>
                <w:color w:val="000000"/>
                <w:sz w:val="20"/>
                <w:szCs w:val="20"/>
              </w:rPr>
              <w:t xml:space="preserve"> (</w:t>
            </w:r>
            <w:r w:rsidR="00554CF2">
              <w:rPr>
                <w:rFonts w:ascii="Aptos" w:hAnsi="Aptos" w:cs="Calibri"/>
                <w:b/>
                <w:bCs/>
                <w:color w:val="000000"/>
                <w:sz w:val="20"/>
                <w:szCs w:val="20"/>
              </w:rPr>
              <w:t>IC</w:t>
            </w:r>
            <w:r w:rsidR="00BB7478">
              <w:rPr>
                <w:rFonts w:ascii="Aptos" w:hAnsi="Aptos" w:cs="Calibri"/>
                <w:b/>
                <w:bCs/>
                <w:color w:val="000000"/>
                <w:sz w:val="20"/>
                <w:szCs w:val="20"/>
              </w:rPr>
              <w:t>)</w:t>
            </w:r>
          </w:p>
        </w:tc>
      </w:tr>
      <w:tr w:rsidR="00C41DCF" w:rsidRPr="008B4F7F" w14:paraId="4DBBCEC7" w14:textId="77777777" w:rsidTr="00405C24">
        <w:trPr>
          <w:trHeight w:val="360"/>
        </w:trPr>
        <w:tc>
          <w:tcPr>
            <w:tcW w:w="627" w:type="dxa"/>
            <w:vAlign w:val="center"/>
          </w:tcPr>
          <w:p w14:paraId="151FB0C9" w14:textId="10AFBF8F" w:rsidR="00C41DCF" w:rsidRPr="008B4F7F" w:rsidRDefault="00C41DCF" w:rsidP="00C41DCF">
            <w:pPr>
              <w:jc w:val="center"/>
              <w:rPr>
                <w:rFonts w:ascii="Aptos" w:eastAsia="PMingLiU" w:hAnsi="Aptos" w:cs="Calibri"/>
                <w:sz w:val="20"/>
                <w:szCs w:val="20"/>
                <w:lang w:eastAsia="zh-TW"/>
              </w:rPr>
            </w:pPr>
            <w:r w:rsidRPr="008B4F7F">
              <w:rPr>
                <w:rFonts w:ascii="Aptos" w:eastAsia="PMingLiU" w:hAnsi="Aptos" w:cs="Calibri"/>
                <w:sz w:val="20"/>
                <w:szCs w:val="20"/>
                <w:lang w:eastAsia="zh-TW"/>
              </w:rPr>
              <w:t>1</w:t>
            </w:r>
          </w:p>
        </w:tc>
        <w:tc>
          <w:tcPr>
            <w:tcW w:w="627" w:type="dxa"/>
            <w:tcBorders>
              <w:top w:val="single" w:sz="4" w:space="0" w:color="auto"/>
              <w:left w:val="single" w:sz="4" w:space="0" w:color="auto"/>
              <w:bottom w:val="single" w:sz="4" w:space="0" w:color="auto"/>
              <w:right w:val="single" w:sz="4" w:space="0" w:color="auto"/>
            </w:tcBorders>
            <w:vAlign w:val="center"/>
          </w:tcPr>
          <w:p w14:paraId="0B7FF6A5" w14:textId="660C46EC" w:rsidR="00C41DCF" w:rsidRPr="008B4F7F" w:rsidRDefault="00C41DCF" w:rsidP="00C41DCF">
            <w:pPr>
              <w:jc w:val="center"/>
              <w:rPr>
                <w:rFonts w:ascii="Aptos" w:eastAsia="PMingLiU" w:hAnsi="Aptos" w:cs="Calibri"/>
                <w:sz w:val="20"/>
                <w:szCs w:val="20"/>
                <w:lang w:eastAsia="zh-TW"/>
              </w:rPr>
            </w:pPr>
            <w:r>
              <w:rPr>
                <w:rFonts w:ascii="Aptos" w:hAnsi="Aptos" w:cs="Calibri"/>
                <w:color w:val="000000"/>
                <w:sz w:val="20"/>
                <w:szCs w:val="20"/>
              </w:rPr>
              <w:t>16</w:t>
            </w:r>
          </w:p>
        </w:tc>
        <w:tc>
          <w:tcPr>
            <w:tcW w:w="988" w:type="dxa"/>
            <w:tcBorders>
              <w:top w:val="single" w:sz="4" w:space="0" w:color="auto"/>
              <w:left w:val="nil"/>
              <w:bottom w:val="single" w:sz="4" w:space="0" w:color="auto"/>
              <w:right w:val="single" w:sz="4" w:space="0" w:color="auto"/>
            </w:tcBorders>
            <w:vAlign w:val="center"/>
          </w:tcPr>
          <w:p w14:paraId="4725BC22" w14:textId="46F36E4E" w:rsidR="00C41DCF" w:rsidRPr="008B4F7F" w:rsidRDefault="00C41DCF" w:rsidP="00C41DCF">
            <w:pPr>
              <w:jc w:val="center"/>
              <w:rPr>
                <w:rFonts w:ascii="Aptos" w:eastAsia="PMingLiU" w:hAnsi="Aptos" w:cs="Calibri"/>
                <w:sz w:val="20"/>
                <w:szCs w:val="20"/>
                <w:lang w:eastAsia="zh-TW"/>
              </w:rPr>
            </w:pPr>
            <w:r>
              <w:rPr>
                <w:rFonts w:ascii="Aptos" w:hAnsi="Aptos" w:cs="Calibri"/>
                <w:color w:val="000000"/>
                <w:sz w:val="20"/>
                <w:szCs w:val="20"/>
              </w:rPr>
              <w:t>Each</w:t>
            </w:r>
          </w:p>
        </w:tc>
        <w:tc>
          <w:tcPr>
            <w:tcW w:w="1388" w:type="dxa"/>
            <w:tcBorders>
              <w:top w:val="single" w:sz="4" w:space="0" w:color="auto"/>
              <w:left w:val="nil"/>
              <w:bottom w:val="single" w:sz="4" w:space="0" w:color="auto"/>
              <w:right w:val="single" w:sz="4" w:space="0" w:color="auto"/>
            </w:tcBorders>
            <w:vAlign w:val="center"/>
          </w:tcPr>
          <w:p w14:paraId="0DAF33EE" w14:textId="6E82D880" w:rsidR="00C41DCF" w:rsidRPr="008B4F7F" w:rsidRDefault="00F25E34" w:rsidP="00C41DCF">
            <w:pPr>
              <w:rPr>
                <w:rFonts w:ascii="Aptos" w:eastAsia="PMingLiU" w:hAnsi="Aptos" w:cs="Calibri"/>
                <w:sz w:val="20"/>
                <w:szCs w:val="20"/>
                <w:lang w:eastAsia="zh-TW"/>
              </w:rPr>
            </w:pPr>
            <w:r>
              <w:rPr>
                <w:rFonts w:cs="Calibri"/>
                <w:color w:val="000000"/>
                <w:sz w:val="20"/>
                <w:szCs w:val="20"/>
              </w:rPr>
              <w:t>Ruckus</w:t>
            </w:r>
          </w:p>
        </w:tc>
        <w:tc>
          <w:tcPr>
            <w:tcW w:w="2032" w:type="dxa"/>
            <w:tcBorders>
              <w:top w:val="single" w:sz="4" w:space="0" w:color="auto"/>
              <w:left w:val="nil"/>
              <w:bottom w:val="single" w:sz="4" w:space="0" w:color="auto"/>
              <w:right w:val="single" w:sz="4" w:space="0" w:color="auto"/>
            </w:tcBorders>
            <w:vAlign w:val="center"/>
          </w:tcPr>
          <w:p w14:paraId="1567E131" w14:textId="5BEE114F" w:rsidR="00C41DCF" w:rsidRPr="008B4F7F" w:rsidRDefault="00C55675" w:rsidP="00C41DCF">
            <w:pPr>
              <w:rPr>
                <w:rFonts w:ascii="Aptos" w:eastAsia="PMingLiU" w:hAnsi="Aptos" w:cs="Calibri"/>
                <w:sz w:val="20"/>
                <w:szCs w:val="20"/>
                <w:lang w:eastAsia="zh-TW"/>
              </w:rPr>
            </w:pPr>
            <w:r w:rsidRPr="00C55675">
              <w:rPr>
                <w:rFonts w:ascii="Aptos" w:eastAsia="PMingLiU" w:hAnsi="Aptos" w:cs="Calibri"/>
                <w:sz w:val="20"/>
                <w:szCs w:val="20"/>
                <w:lang w:eastAsia="zh-TW"/>
              </w:rPr>
              <w:t>901-R670-US00</w:t>
            </w:r>
          </w:p>
        </w:tc>
        <w:tc>
          <w:tcPr>
            <w:tcW w:w="5040" w:type="dxa"/>
            <w:tcBorders>
              <w:top w:val="single" w:sz="4" w:space="0" w:color="auto"/>
              <w:left w:val="nil"/>
              <w:bottom w:val="single" w:sz="4" w:space="0" w:color="auto"/>
              <w:right w:val="single" w:sz="4" w:space="0" w:color="auto"/>
            </w:tcBorders>
            <w:vAlign w:val="center"/>
          </w:tcPr>
          <w:p w14:paraId="4D36E353" w14:textId="7BDAC93B" w:rsidR="00C41DCF" w:rsidRPr="008B4F7F" w:rsidRDefault="000F41A2" w:rsidP="00C41DCF">
            <w:pPr>
              <w:rPr>
                <w:rFonts w:ascii="Aptos" w:eastAsia="PMingLiU" w:hAnsi="Aptos" w:cs="Calibri"/>
                <w:sz w:val="20"/>
                <w:szCs w:val="20"/>
                <w:lang w:eastAsia="zh-TW"/>
              </w:rPr>
            </w:pPr>
            <w:r w:rsidRPr="000F41A2">
              <w:rPr>
                <w:rFonts w:ascii="Aptos" w:hAnsi="Aptos" w:cs="Calibri"/>
                <w:color w:val="000000"/>
                <w:sz w:val="20"/>
                <w:szCs w:val="20"/>
              </w:rPr>
              <w:t>R670</w:t>
            </w:r>
            <w:r>
              <w:rPr>
                <w:rFonts w:ascii="Aptos" w:hAnsi="Aptos" w:cs="Calibri"/>
                <w:color w:val="000000"/>
                <w:sz w:val="20"/>
                <w:szCs w:val="20"/>
              </w:rPr>
              <w:t xml:space="preserve"> </w:t>
            </w:r>
            <w:r w:rsidR="00C41DCF">
              <w:rPr>
                <w:rFonts w:ascii="Aptos" w:hAnsi="Aptos" w:cs="Calibri"/>
                <w:color w:val="000000"/>
                <w:sz w:val="20"/>
                <w:szCs w:val="20"/>
              </w:rPr>
              <w:t>Wi-Fi7 Indoor Wireless Access Point</w:t>
            </w:r>
          </w:p>
        </w:tc>
      </w:tr>
      <w:tr w:rsidR="00501E9C" w:rsidRPr="008B4F7F" w14:paraId="2E47EDCE" w14:textId="77777777" w:rsidTr="00EA696F">
        <w:trPr>
          <w:trHeight w:val="360"/>
        </w:trPr>
        <w:tc>
          <w:tcPr>
            <w:tcW w:w="627" w:type="dxa"/>
            <w:vAlign w:val="center"/>
          </w:tcPr>
          <w:p w14:paraId="6317B775" w14:textId="187AB282" w:rsidR="00501E9C" w:rsidRDefault="00501E9C" w:rsidP="00541AD6">
            <w:pPr>
              <w:jc w:val="center"/>
              <w:rPr>
                <w:rFonts w:ascii="Aptos" w:eastAsia="PMingLiU" w:hAnsi="Aptos" w:cs="Calibri"/>
                <w:sz w:val="20"/>
                <w:szCs w:val="20"/>
                <w:lang w:eastAsia="zh-TW"/>
              </w:rPr>
            </w:pPr>
            <w:r>
              <w:rPr>
                <w:rFonts w:ascii="Aptos" w:eastAsia="PMingLiU" w:hAnsi="Aptos" w:cs="Calibri"/>
                <w:sz w:val="20"/>
                <w:szCs w:val="20"/>
                <w:lang w:eastAsia="zh-TW"/>
              </w:rPr>
              <w:t>2</w:t>
            </w:r>
          </w:p>
        </w:tc>
        <w:tc>
          <w:tcPr>
            <w:tcW w:w="627" w:type="dxa"/>
            <w:tcBorders>
              <w:top w:val="nil"/>
              <w:left w:val="single" w:sz="4" w:space="0" w:color="auto"/>
              <w:bottom w:val="single" w:sz="4" w:space="0" w:color="auto"/>
              <w:right w:val="single" w:sz="4" w:space="0" w:color="auto"/>
            </w:tcBorders>
            <w:vAlign w:val="center"/>
          </w:tcPr>
          <w:p w14:paraId="1FE5E37D" w14:textId="361EE152" w:rsidR="00501E9C" w:rsidRDefault="00501E9C" w:rsidP="00541AD6">
            <w:pPr>
              <w:jc w:val="center"/>
              <w:rPr>
                <w:rFonts w:ascii="Aptos" w:hAnsi="Aptos" w:cs="Calibri"/>
                <w:color w:val="000000"/>
                <w:sz w:val="20"/>
                <w:szCs w:val="20"/>
              </w:rPr>
            </w:pPr>
            <w:r>
              <w:rPr>
                <w:rFonts w:ascii="Aptos" w:hAnsi="Aptos" w:cs="Calibri"/>
                <w:color w:val="000000"/>
                <w:sz w:val="20"/>
                <w:szCs w:val="20"/>
              </w:rPr>
              <w:t>1</w:t>
            </w:r>
          </w:p>
        </w:tc>
        <w:tc>
          <w:tcPr>
            <w:tcW w:w="988" w:type="dxa"/>
            <w:tcBorders>
              <w:top w:val="nil"/>
              <w:left w:val="nil"/>
              <w:bottom w:val="single" w:sz="4" w:space="0" w:color="auto"/>
              <w:right w:val="single" w:sz="4" w:space="0" w:color="auto"/>
            </w:tcBorders>
            <w:vAlign w:val="center"/>
          </w:tcPr>
          <w:p w14:paraId="51550009" w14:textId="03746517" w:rsidR="00501E9C" w:rsidRPr="00EB4952" w:rsidRDefault="00501E9C" w:rsidP="00541AD6">
            <w:pPr>
              <w:jc w:val="center"/>
            </w:pPr>
            <w:r>
              <w:t>Each</w:t>
            </w:r>
          </w:p>
        </w:tc>
        <w:tc>
          <w:tcPr>
            <w:tcW w:w="1388" w:type="dxa"/>
            <w:tcBorders>
              <w:top w:val="nil"/>
              <w:left w:val="nil"/>
              <w:bottom w:val="single" w:sz="4" w:space="0" w:color="auto"/>
              <w:right w:val="single" w:sz="4" w:space="0" w:color="auto"/>
            </w:tcBorders>
            <w:vAlign w:val="center"/>
          </w:tcPr>
          <w:p w14:paraId="44EF3A01" w14:textId="0AC44154" w:rsidR="00501E9C" w:rsidRPr="00317A8D" w:rsidRDefault="00EA696F" w:rsidP="00541AD6">
            <w:pPr>
              <w:rPr>
                <w:rFonts w:cs="Calibri"/>
                <w:caps/>
                <w:color w:val="000000"/>
                <w:sz w:val="20"/>
                <w:szCs w:val="20"/>
              </w:rPr>
            </w:pPr>
            <w:r>
              <w:rPr>
                <w:rFonts w:cs="Calibri"/>
                <w:caps/>
                <w:color w:val="000000"/>
                <w:sz w:val="20"/>
                <w:szCs w:val="20"/>
              </w:rPr>
              <w:t xml:space="preserve"> </w:t>
            </w:r>
          </w:p>
        </w:tc>
        <w:tc>
          <w:tcPr>
            <w:tcW w:w="2032" w:type="dxa"/>
            <w:tcBorders>
              <w:top w:val="nil"/>
              <w:left w:val="nil"/>
              <w:bottom w:val="single" w:sz="4" w:space="0" w:color="auto"/>
              <w:right w:val="single" w:sz="4" w:space="0" w:color="auto"/>
            </w:tcBorders>
            <w:vAlign w:val="center"/>
          </w:tcPr>
          <w:p w14:paraId="2890FEF3" w14:textId="2A6EDB98" w:rsidR="00501E9C" w:rsidRDefault="00C26FDF" w:rsidP="00541AD6">
            <w:pPr>
              <w:rPr>
                <w:rFonts w:cs="Calibri"/>
                <w:color w:val="000000"/>
                <w:sz w:val="20"/>
                <w:szCs w:val="20"/>
              </w:rPr>
            </w:pPr>
            <w:r>
              <w:rPr>
                <w:rFonts w:cs="Calibri"/>
                <w:color w:val="000000"/>
                <w:sz w:val="20"/>
                <w:szCs w:val="20"/>
              </w:rPr>
              <w:t>Labor</w:t>
            </w:r>
          </w:p>
        </w:tc>
        <w:tc>
          <w:tcPr>
            <w:tcW w:w="5040" w:type="dxa"/>
            <w:tcBorders>
              <w:top w:val="nil"/>
              <w:left w:val="nil"/>
              <w:bottom w:val="single" w:sz="4" w:space="0" w:color="auto"/>
              <w:right w:val="single" w:sz="4" w:space="0" w:color="auto"/>
            </w:tcBorders>
            <w:vAlign w:val="center"/>
          </w:tcPr>
          <w:p w14:paraId="5D9167CC" w14:textId="08D9E4A5" w:rsidR="00501E9C" w:rsidRDefault="006F110B" w:rsidP="00541AD6">
            <w:pPr>
              <w:rPr>
                <w:rFonts w:cs="Calibri"/>
                <w:color w:val="000000"/>
                <w:sz w:val="20"/>
                <w:szCs w:val="20"/>
              </w:rPr>
            </w:pPr>
            <w:r w:rsidRPr="006F110B">
              <w:rPr>
                <w:rFonts w:cs="Calibri"/>
                <w:color w:val="000000"/>
                <w:sz w:val="20"/>
                <w:szCs w:val="20"/>
              </w:rPr>
              <w:t>One cloud configuration, initial setup and migration of wireless settings</w:t>
            </w:r>
            <w:r>
              <w:rPr>
                <w:rFonts w:cs="Calibri"/>
                <w:color w:val="000000"/>
                <w:sz w:val="20"/>
                <w:szCs w:val="20"/>
              </w:rPr>
              <w:t xml:space="preserve"> for Access Points</w:t>
            </w:r>
          </w:p>
        </w:tc>
      </w:tr>
      <w:tr w:rsidR="00541AD6" w:rsidRPr="008B4F7F" w14:paraId="75EF5CA5" w14:textId="77777777" w:rsidTr="00405C24">
        <w:trPr>
          <w:trHeight w:val="360"/>
        </w:trPr>
        <w:tc>
          <w:tcPr>
            <w:tcW w:w="627" w:type="dxa"/>
            <w:vAlign w:val="center"/>
          </w:tcPr>
          <w:p w14:paraId="6F05B09B" w14:textId="31EA540E" w:rsidR="00541AD6" w:rsidRPr="008B4F7F" w:rsidRDefault="00554CF2" w:rsidP="00541AD6">
            <w:pPr>
              <w:jc w:val="center"/>
              <w:rPr>
                <w:rFonts w:ascii="Aptos" w:eastAsia="PMingLiU" w:hAnsi="Aptos" w:cs="Calibri"/>
                <w:sz w:val="20"/>
                <w:szCs w:val="20"/>
                <w:lang w:eastAsia="zh-TW"/>
              </w:rPr>
            </w:pPr>
            <w:r>
              <w:rPr>
                <w:rFonts w:ascii="Aptos" w:eastAsia="PMingLiU" w:hAnsi="Aptos" w:cs="Calibri"/>
                <w:sz w:val="20"/>
                <w:szCs w:val="20"/>
                <w:lang w:eastAsia="zh-TW"/>
              </w:rPr>
              <w:t>3</w:t>
            </w:r>
          </w:p>
        </w:tc>
        <w:tc>
          <w:tcPr>
            <w:tcW w:w="627" w:type="dxa"/>
            <w:tcBorders>
              <w:top w:val="nil"/>
              <w:left w:val="single" w:sz="4" w:space="0" w:color="auto"/>
              <w:bottom w:val="single" w:sz="4" w:space="0" w:color="auto"/>
              <w:right w:val="single" w:sz="4" w:space="0" w:color="auto"/>
            </w:tcBorders>
            <w:vAlign w:val="center"/>
          </w:tcPr>
          <w:p w14:paraId="519DA293" w14:textId="6A161CFA" w:rsidR="00541AD6" w:rsidRPr="008B4F7F" w:rsidRDefault="00541AD6" w:rsidP="00541AD6">
            <w:pPr>
              <w:jc w:val="center"/>
              <w:rPr>
                <w:rFonts w:ascii="Aptos" w:eastAsia="PMingLiU" w:hAnsi="Aptos" w:cs="Calibri"/>
                <w:sz w:val="20"/>
                <w:szCs w:val="20"/>
                <w:lang w:eastAsia="zh-TW"/>
              </w:rPr>
            </w:pPr>
            <w:r>
              <w:rPr>
                <w:rFonts w:ascii="Aptos" w:hAnsi="Aptos" w:cs="Calibri"/>
                <w:color w:val="000000"/>
                <w:sz w:val="20"/>
                <w:szCs w:val="20"/>
              </w:rPr>
              <w:t>2</w:t>
            </w:r>
          </w:p>
        </w:tc>
        <w:tc>
          <w:tcPr>
            <w:tcW w:w="988" w:type="dxa"/>
            <w:tcBorders>
              <w:top w:val="nil"/>
              <w:left w:val="nil"/>
              <w:bottom w:val="single" w:sz="4" w:space="0" w:color="auto"/>
              <w:right w:val="single" w:sz="4" w:space="0" w:color="auto"/>
            </w:tcBorders>
            <w:vAlign w:val="center"/>
          </w:tcPr>
          <w:p w14:paraId="2772CE6D" w14:textId="37D5533B" w:rsidR="00541AD6" w:rsidRPr="008B4F7F" w:rsidRDefault="00541AD6" w:rsidP="00541AD6">
            <w:pPr>
              <w:jc w:val="center"/>
              <w:rPr>
                <w:rFonts w:ascii="Aptos" w:eastAsia="PMingLiU" w:hAnsi="Aptos" w:cs="Calibri"/>
                <w:sz w:val="20"/>
                <w:szCs w:val="20"/>
                <w:lang w:eastAsia="zh-TW"/>
              </w:rPr>
            </w:pPr>
            <w:r w:rsidRPr="00EB4952">
              <w:t>Each</w:t>
            </w:r>
          </w:p>
        </w:tc>
        <w:tc>
          <w:tcPr>
            <w:tcW w:w="1388" w:type="dxa"/>
            <w:tcBorders>
              <w:top w:val="nil"/>
              <w:left w:val="nil"/>
              <w:bottom w:val="single" w:sz="4" w:space="0" w:color="auto"/>
              <w:right w:val="single" w:sz="4" w:space="0" w:color="auto"/>
            </w:tcBorders>
            <w:vAlign w:val="center"/>
          </w:tcPr>
          <w:p w14:paraId="7A65EA16" w14:textId="3EEC7B43" w:rsidR="00F25E34" w:rsidRPr="00317A8D" w:rsidRDefault="00F25E34" w:rsidP="00541AD6">
            <w:pPr>
              <w:rPr>
                <w:rFonts w:cs="Calibri"/>
                <w:caps/>
                <w:color w:val="000000"/>
                <w:sz w:val="20"/>
                <w:szCs w:val="20"/>
              </w:rPr>
            </w:pPr>
            <w:r w:rsidRPr="00317A8D">
              <w:rPr>
                <w:rFonts w:cs="Calibri"/>
                <w:caps/>
                <w:color w:val="000000"/>
                <w:sz w:val="20"/>
                <w:szCs w:val="20"/>
              </w:rPr>
              <w:t>Netgear</w:t>
            </w:r>
          </w:p>
        </w:tc>
        <w:tc>
          <w:tcPr>
            <w:tcW w:w="2032" w:type="dxa"/>
            <w:tcBorders>
              <w:top w:val="nil"/>
              <w:left w:val="nil"/>
              <w:bottom w:val="single" w:sz="4" w:space="0" w:color="auto"/>
              <w:right w:val="single" w:sz="4" w:space="0" w:color="auto"/>
            </w:tcBorders>
            <w:vAlign w:val="center"/>
          </w:tcPr>
          <w:p w14:paraId="32D23A90" w14:textId="4649850A" w:rsidR="00541AD6" w:rsidRPr="008B4F7F" w:rsidRDefault="00DC2084" w:rsidP="00541AD6">
            <w:pPr>
              <w:rPr>
                <w:rFonts w:ascii="Aptos" w:eastAsia="PMingLiU" w:hAnsi="Aptos" w:cs="Calibri"/>
                <w:sz w:val="20"/>
                <w:szCs w:val="20"/>
                <w:lang w:eastAsia="zh-TW"/>
              </w:rPr>
            </w:pPr>
            <w:r w:rsidRPr="00DC2084">
              <w:rPr>
                <w:rFonts w:cs="Calibri"/>
                <w:color w:val="000000"/>
                <w:sz w:val="20"/>
                <w:szCs w:val="20"/>
              </w:rPr>
              <w:t xml:space="preserve">MS324TXUP-100NAS </w:t>
            </w:r>
          </w:p>
        </w:tc>
        <w:tc>
          <w:tcPr>
            <w:tcW w:w="5040" w:type="dxa"/>
            <w:tcBorders>
              <w:top w:val="nil"/>
              <w:left w:val="nil"/>
              <w:bottom w:val="single" w:sz="4" w:space="0" w:color="auto"/>
              <w:right w:val="single" w:sz="4" w:space="0" w:color="auto"/>
            </w:tcBorders>
            <w:vAlign w:val="center"/>
          </w:tcPr>
          <w:p w14:paraId="461D87CB" w14:textId="12BDCD76" w:rsidR="00541AD6" w:rsidRPr="008B4F7F" w:rsidRDefault="00DC2084" w:rsidP="00541AD6">
            <w:pPr>
              <w:rPr>
                <w:rFonts w:ascii="Aptos" w:eastAsia="PMingLiU" w:hAnsi="Aptos" w:cs="Calibri"/>
                <w:sz w:val="20"/>
                <w:szCs w:val="20"/>
                <w:lang w:eastAsia="zh-TW"/>
              </w:rPr>
            </w:pPr>
            <w:r w:rsidRPr="00DC2084">
              <w:rPr>
                <w:rFonts w:cs="Calibri"/>
                <w:color w:val="000000"/>
                <w:sz w:val="20"/>
                <w:szCs w:val="20"/>
              </w:rPr>
              <w:t xml:space="preserve">MS324TXUP </w:t>
            </w:r>
            <w:r w:rsidR="00541AD6">
              <w:rPr>
                <w:rFonts w:cs="Calibri"/>
                <w:color w:val="000000"/>
                <w:sz w:val="20"/>
                <w:szCs w:val="20"/>
              </w:rPr>
              <w:t>24-Port 2.5GbE PoE++ Managed Switch with 4 x 10Gb SFP+ Uplinks</w:t>
            </w:r>
          </w:p>
        </w:tc>
      </w:tr>
      <w:tr w:rsidR="00541AD6" w:rsidRPr="008B4F7F" w14:paraId="4C2CA1A9" w14:textId="77777777" w:rsidTr="00405C24">
        <w:trPr>
          <w:trHeight w:val="360"/>
        </w:trPr>
        <w:tc>
          <w:tcPr>
            <w:tcW w:w="627" w:type="dxa"/>
            <w:vAlign w:val="center"/>
          </w:tcPr>
          <w:p w14:paraId="436C1C41" w14:textId="177830BE" w:rsidR="00541AD6" w:rsidRPr="008B4F7F" w:rsidRDefault="00B60B2E" w:rsidP="00541AD6">
            <w:pPr>
              <w:jc w:val="center"/>
              <w:rPr>
                <w:rFonts w:ascii="Aptos" w:eastAsia="PMingLiU" w:hAnsi="Aptos" w:cs="Calibri"/>
                <w:sz w:val="20"/>
                <w:szCs w:val="20"/>
                <w:lang w:eastAsia="zh-TW"/>
              </w:rPr>
            </w:pPr>
            <w:r>
              <w:rPr>
                <w:rFonts w:ascii="Aptos" w:eastAsia="PMingLiU" w:hAnsi="Aptos" w:cs="Calibri"/>
                <w:sz w:val="20"/>
                <w:szCs w:val="20"/>
                <w:lang w:eastAsia="zh-TW"/>
              </w:rPr>
              <w:t>4</w:t>
            </w:r>
          </w:p>
        </w:tc>
        <w:tc>
          <w:tcPr>
            <w:tcW w:w="627" w:type="dxa"/>
            <w:tcBorders>
              <w:top w:val="nil"/>
              <w:left w:val="single" w:sz="4" w:space="0" w:color="auto"/>
              <w:bottom w:val="single" w:sz="4" w:space="0" w:color="auto"/>
              <w:right w:val="single" w:sz="4" w:space="0" w:color="auto"/>
            </w:tcBorders>
            <w:vAlign w:val="center"/>
          </w:tcPr>
          <w:p w14:paraId="7993C755" w14:textId="4CA0FEC8" w:rsidR="00541AD6" w:rsidRPr="008B4F7F" w:rsidRDefault="00541AD6" w:rsidP="00541AD6">
            <w:pPr>
              <w:jc w:val="center"/>
              <w:rPr>
                <w:rFonts w:ascii="Aptos" w:eastAsia="PMingLiU" w:hAnsi="Aptos" w:cs="Calibri"/>
                <w:sz w:val="20"/>
                <w:szCs w:val="20"/>
                <w:lang w:eastAsia="zh-TW"/>
              </w:rPr>
            </w:pPr>
            <w:r>
              <w:rPr>
                <w:rFonts w:ascii="Aptos" w:hAnsi="Aptos" w:cs="Calibri"/>
                <w:color w:val="000000"/>
                <w:sz w:val="20"/>
                <w:szCs w:val="20"/>
              </w:rPr>
              <w:t>1</w:t>
            </w:r>
          </w:p>
        </w:tc>
        <w:tc>
          <w:tcPr>
            <w:tcW w:w="988" w:type="dxa"/>
            <w:tcBorders>
              <w:top w:val="nil"/>
              <w:left w:val="nil"/>
              <w:bottom w:val="single" w:sz="4" w:space="0" w:color="auto"/>
              <w:right w:val="single" w:sz="4" w:space="0" w:color="auto"/>
            </w:tcBorders>
            <w:vAlign w:val="center"/>
          </w:tcPr>
          <w:p w14:paraId="3552EE9B" w14:textId="6A9C7744" w:rsidR="00541AD6" w:rsidRPr="008B4F7F" w:rsidRDefault="00541AD6" w:rsidP="00541AD6">
            <w:pPr>
              <w:jc w:val="center"/>
              <w:rPr>
                <w:rFonts w:ascii="Aptos" w:eastAsia="PMingLiU" w:hAnsi="Aptos" w:cs="Calibri"/>
                <w:sz w:val="20"/>
                <w:szCs w:val="20"/>
                <w:lang w:eastAsia="zh-TW"/>
              </w:rPr>
            </w:pPr>
            <w:r w:rsidRPr="00EB4952">
              <w:t>Each</w:t>
            </w:r>
          </w:p>
        </w:tc>
        <w:tc>
          <w:tcPr>
            <w:tcW w:w="1388" w:type="dxa"/>
            <w:tcBorders>
              <w:top w:val="nil"/>
              <w:left w:val="nil"/>
              <w:bottom w:val="single" w:sz="4" w:space="0" w:color="auto"/>
              <w:right w:val="single" w:sz="4" w:space="0" w:color="auto"/>
            </w:tcBorders>
            <w:vAlign w:val="center"/>
          </w:tcPr>
          <w:p w14:paraId="49988B59" w14:textId="602BAAC0" w:rsidR="00541AD6" w:rsidRPr="008B4F7F" w:rsidRDefault="00541AD6" w:rsidP="00541AD6">
            <w:pPr>
              <w:rPr>
                <w:rFonts w:ascii="Aptos" w:eastAsia="PMingLiU" w:hAnsi="Aptos" w:cs="Calibri"/>
                <w:sz w:val="20"/>
                <w:szCs w:val="20"/>
                <w:lang w:eastAsia="zh-TW"/>
              </w:rPr>
            </w:pPr>
            <w:r>
              <w:rPr>
                <w:rFonts w:cs="Calibri"/>
                <w:color w:val="000000"/>
                <w:sz w:val="20"/>
                <w:szCs w:val="20"/>
              </w:rPr>
              <w:t>NETGEAR</w:t>
            </w:r>
          </w:p>
        </w:tc>
        <w:tc>
          <w:tcPr>
            <w:tcW w:w="2032" w:type="dxa"/>
            <w:tcBorders>
              <w:top w:val="nil"/>
              <w:left w:val="nil"/>
              <w:bottom w:val="single" w:sz="4" w:space="0" w:color="auto"/>
              <w:right w:val="single" w:sz="4" w:space="0" w:color="auto"/>
            </w:tcBorders>
            <w:vAlign w:val="center"/>
          </w:tcPr>
          <w:p w14:paraId="7C26A367" w14:textId="3C67D26B" w:rsidR="00541AD6" w:rsidRPr="008B4F7F" w:rsidRDefault="007A7A79" w:rsidP="00541AD6">
            <w:pPr>
              <w:rPr>
                <w:rFonts w:ascii="Aptos" w:eastAsia="PMingLiU" w:hAnsi="Aptos" w:cs="Calibri"/>
                <w:sz w:val="20"/>
                <w:szCs w:val="20"/>
                <w:lang w:eastAsia="zh-TW"/>
              </w:rPr>
            </w:pPr>
            <w:r w:rsidRPr="007A7A79">
              <w:rPr>
                <w:rFonts w:cs="Calibri"/>
                <w:color w:val="000000"/>
                <w:sz w:val="20"/>
                <w:szCs w:val="20"/>
              </w:rPr>
              <w:t xml:space="preserve">MS108UP-100NAS </w:t>
            </w:r>
          </w:p>
        </w:tc>
        <w:tc>
          <w:tcPr>
            <w:tcW w:w="5040" w:type="dxa"/>
            <w:tcBorders>
              <w:top w:val="nil"/>
              <w:left w:val="nil"/>
              <w:bottom w:val="single" w:sz="4" w:space="0" w:color="auto"/>
              <w:right w:val="single" w:sz="4" w:space="0" w:color="auto"/>
            </w:tcBorders>
            <w:vAlign w:val="center"/>
          </w:tcPr>
          <w:p w14:paraId="7157B0F5" w14:textId="491FBD47" w:rsidR="00541AD6" w:rsidRPr="008B4F7F" w:rsidRDefault="007A7A79" w:rsidP="00541AD6">
            <w:pPr>
              <w:rPr>
                <w:rFonts w:ascii="Aptos" w:eastAsia="PMingLiU" w:hAnsi="Aptos" w:cs="Calibri"/>
                <w:sz w:val="20"/>
                <w:szCs w:val="20"/>
                <w:lang w:eastAsia="zh-TW"/>
              </w:rPr>
            </w:pPr>
            <w:r w:rsidRPr="007A7A79">
              <w:rPr>
                <w:rFonts w:cs="Calibri"/>
                <w:color w:val="000000"/>
                <w:sz w:val="20"/>
                <w:szCs w:val="20"/>
              </w:rPr>
              <w:t xml:space="preserve">MS108UP </w:t>
            </w:r>
            <w:r w:rsidR="00541AD6">
              <w:rPr>
                <w:rFonts w:cs="Calibri"/>
                <w:color w:val="000000"/>
                <w:sz w:val="20"/>
                <w:szCs w:val="20"/>
              </w:rPr>
              <w:t xml:space="preserve">8-Port 2.5GbE PoE++ </w:t>
            </w:r>
            <w:r w:rsidR="00E862CB" w:rsidRPr="00E862CB">
              <w:rPr>
                <w:rFonts w:cs="Calibri"/>
                <w:color w:val="000000"/>
                <w:sz w:val="20"/>
                <w:szCs w:val="20"/>
              </w:rPr>
              <w:t>multi-gigabit</w:t>
            </w:r>
            <w:r w:rsidR="00541AD6">
              <w:rPr>
                <w:rFonts w:cs="Calibri"/>
                <w:color w:val="000000"/>
                <w:sz w:val="20"/>
                <w:szCs w:val="20"/>
              </w:rPr>
              <w:t xml:space="preserve"> Switch</w:t>
            </w:r>
          </w:p>
        </w:tc>
      </w:tr>
      <w:tr w:rsidR="00541AD6" w:rsidRPr="008B4F7F" w14:paraId="451991BE" w14:textId="77777777" w:rsidTr="00405C24">
        <w:trPr>
          <w:trHeight w:val="360"/>
        </w:trPr>
        <w:tc>
          <w:tcPr>
            <w:tcW w:w="627" w:type="dxa"/>
            <w:vAlign w:val="center"/>
          </w:tcPr>
          <w:p w14:paraId="3F7990D5" w14:textId="11982793" w:rsidR="00541AD6" w:rsidRDefault="00B60B2E" w:rsidP="00541AD6">
            <w:pPr>
              <w:jc w:val="center"/>
              <w:rPr>
                <w:rFonts w:ascii="Aptos" w:eastAsia="PMingLiU" w:hAnsi="Aptos" w:cs="Calibri"/>
                <w:sz w:val="20"/>
                <w:szCs w:val="20"/>
                <w:lang w:eastAsia="zh-TW"/>
              </w:rPr>
            </w:pPr>
            <w:r>
              <w:rPr>
                <w:rFonts w:ascii="Aptos" w:eastAsia="PMingLiU" w:hAnsi="Aptos" w:cs="Calibri"/>
                <w:sz w:val="20"/>
                <w:szCs w:val="20"/>
                <w:lang w:eastAsia="zh-TW"/>
              </w:rPr>
              <w:t>5</w:t>
            </w:r>
          </w:p>
        </w:tc>
        <w:tc>
          <w:tcPr>
            <w:tcW w:w="627" w:type="dxa"/>
            <w:tcBorders>
              <w:top w:val="nil"/>
              <w:left w:val="single" w:sz="4" w:space="0" w:color="auto"/>
              <w:bottom w:val="single" w:sz="4" w:space="0" w:color="auto"/>
              <w:right w:val="single" w:sz="4" w:space="0" w:color="auto"/>
            </w:tcBorders>
            <w:vAlign w:val="center"/>
          </w:tcPr>
          <w:p w14:paraId="35B603B0" w14:textId="21AC78D2" w:rsidR="00541AD6" w:rsidRPr="008B4F7F" w:rsidRDefault="00541AD6" w:rsidP="00541AD6">
            <w:pPr>
              <w:jc w:val="center"/>
              <w:rPr>
                <w:rFonts w:ascii="Aptos" w:eastAsia="PMingLiU" w:hAnsi="Aptos" w:cs="Calibri"/>
                <w:sz w:val="20"/>
                <w:szCs w:val="20"/>
                <w:lang w:eastAsia="zh-TW"/>
              </w:rPr>
            </w:pPr>
            <w:r>
              <w:rPr>
                <w:rFonts w:ascii="Aptos" w:hAnsi="Aptos" w:cs="Calibri"/>
                <w:color w:val="000000"/>
                <w:sz w:val="20"/>
                <w:szCs w:val="20"/>
              </w:rPr>
              <w:t>7</w:t>
            </w:r>
          </w:p>
        </w:tc>
        <w:tc>
          <w:tcPr>
            <w:tcW w:w="988" w:type="dxa"/>
            <w:tcBorders>
              <w:top w:val="nil"/>
              <w:left w:val="nil"/>
              <w:bottom w:val="single" w:sz="4" w:space="0" w:color="auto"/>
              <w:right w:val="single" w:sz="4" w:space="0" w:color="auto"/>
            </w:tcBorders>
            <w:vAlign w:val="center"/>
          </w:tcPr>
          <w:p w14:paraId="22B83548" w14:textId="6214FB9F" w:rsidR="00541AD6" w:rsidRPr="008B4F7F" w:rsidRDefault="00541AD6" w:rsidP="00541AD6">
            <w:pPr>
              <w:jc w:val="center"/>
              <w:rPr>
                <w:rFonts w:ascii="Aptos" w:eastAsia="PMingLiU" w:hAnsi="Aptos" w:cs="Calibri"/>
                <w:sz w:val="20"/>
                <w:szCs w:val="20"/>
                <w:lang w:eastAsia="zh-TW"/>
              </w:rPr>
            </w:pPr>
            <w:r w:rsidRPr="00EB4952">
              <w:t>Each</w:t>
            </w:r>
          </w:p>
        </w:tc>
        <w:tc>
          <w:tcPr>
            <w:tcW w:w="1388" w:type="dxa"/>
            <w:tcBorders>
              <w:top w:val="nil"/>
              <w:left w:val="nil"/>
              <w:bottom w:val="single" w:sz="4" w:space="0" w:color="auto"/>
              <w:right w:val="single" w:sz="4" w:space="0" w:color="auto"/>
            </w:tcBorders>
            <w:vAlign w:val="center"/>
          </w:tcPr>
          <w:p w14:paraId="0FE0C36E" w14:textId="58154B4B" w:rsidR="00541AD6" w:rsidRPr="008B4F7F" w:rsidRDefault="00541AD6" w:rsidP="00541AD6">
            <w:pPr>
              <w:rPr>
                <w:rFonts w:ascii="Aptos" w:eastAsia="PMingLiU" w:hAnsi="Aptos" w:cs="Calibri"/>
                <w:sz w:val="20"/>
                <w:szCs w:val="20"/>
                <w:lang w:eastAsia="zh-TW"/>
              </w:rPr>
            </w:pPr>
            <w:r>
              <w:rPr>
                <w:rFonts w:cs="Calibri"/>
                <w:color w:val="000000"/>
                <w:sz w:val="20"/>
                <w:szCs w:val="20"/>
              </w:rPr>
              <w:t>HPE Aruba</w:t>
            </w:r>
          </w:p>
        </w:tc>
        <w:tc>
          <w:tcPr>
            <w:tcW w:w="2032" w:type="dxa"/>
            <w:tcBorders>
              <w:top w:val="nil"/>
              <w:left w:val="nil"/>
              <w:bottom w:val="single" w:sz="4" w:space="0" w:color="auto"/>
              <w:right w:val="single" w:sz="4" w:space="0" w:color="auto"/>
            </w:tcBorders>
            <w:vAlign w:val="center"/>
          </w:tcPr>
          <w:p w14:paraId="3CB6163F" w14:textId="0982F9FF" w:rsidR="00541AD6" w:rsidRPr="008B4F7F" w:rsidRDefault="00541AD6" w:rsidP="00541AD6">
            <w:pPr>
              <w:rPr>
                <w:rFonts w:ascii="Aptos" w:eastAsia="PMingLiU" w:hAnsi="Aptos" w:cs="Calibri"/>
                <w:sz w:val="20"/>
                <w:szCs w:val="20"/>
                <w:lang w:eastAsia="zh-TW"/>
              </w:rPr>
            </w:pPr>
            <w:r>
              <w:rPr>
                <w:rFonts w:cs="Calibri"/>
                <w:color w:val="000000"/>
                <w:sz w:val="20"/>
                <w:szCs w:val="20"/>
              </w:rPr>
              <w:t>JL659</w:t>
            </w:r>
            <w:r w:rsidR="00326C69">
              <w:rPr>
                <w:rFonts w:cs="Calibri"/>
                <w:color w:val="000000"/>
                <w:sz w:val="20"/>
                <w:szCs w:val="20"/>
              </w:rPr>
              <w:t>A</w:t>
            </w:r>
          </w:p>
        </w:tc>
        <w:tc>
          <w:tcPr>
            <w:tcW w:w="5040" w:type="dxa"/>
            <w:tcBorders>
              <w:top w:val="nil"/>
              <w:left w:val="nil"/>
              <w:bottom w:val="single" w:sz="4" w:space="0" w:color="auto"/>
              <w:right w:val="single" w:sz="4" w:space="0" w:color="auto"/>
            </w:tcBorders>
            <w:vAlign w:val="center"/>
          </w:tcPr>
          <w:p w14:paraId="30804D13" w14:textId="10C5252C" w:rsidR="00541AD6" w:rsidRPr="008B4F7F" w:rsidRDefault="00326C69" w:rsidP="00541AD6">
            <w:pPr>
              <w:rPr>
                <w:rFonts w:ascii="Aptos" w:eastAsia="PMingLiU" w:hAnsi="Aptos" w:cs="Calibri"/>
                <w:sz w:val="20"/>
                <w:szCs w:val="20"/>
                <w:lang w:eastAsia="zh-TW"/>
              </w:rPr>
            </w:pPr>
            <w:r w:rsidRPr="00326C69">
              <w:rPr>
                <w:rFonts w:cs="Calibri"/>
                <w:color w:val="000000"/>
                <w:sz w:val="20"/>
                <w:szCs w:val="20"/>
              </w:rPr>
              <w:t xml:space="preserve">CX 6300M </w:t>
            </w:r>
            <w:r w:rsidR="00541AD6">
              <w:rPr>
                <w:rFonts w:cs="Calibri"/>
                <w:color w:val="000000"/>
                <w:sz w:val="20"/>
                <w:szCs w:val="20"/>
              </w:rPr>
              <w:t>48-Port Smart Rate 1/2.5/5GbE PoE++ Managed Switch with 4 x SFP56 Uplinks</w:t>
            </w:r>
          </w:p>
        </w:tc>
      </w:tr>
      <w:tr w:rsidR="00C84BEB" w:rsidRPr="008B4F7F" w14:paraId="3B6097C8" w14:textId="77777777" w:rsidTr="00433251">
        <w:tc>
          <w:tcPr>
            <w:tcW w:w="627" w:type="dxa"/>
            <w:vAlign w:val="center"/>
          </w:tcPr>
          <w:p w14:paraId="7CB29E1D" w14:textId="77777777" w:rsidR="00C84BEB" w:rsidRDefault="00C84BEB" w:rsidP="00C41DCF">
            <w:pPr>
              <w:jc w:val="center"/>
              <w:rPr>
                <w:rFonts w:ascii="Aptos" w:eastAsia="PMingLiU" w:hAnsi="Aptos" w:cs="Calibri"/>
                <w:sz w:val="20"/>
                <w:szCs w:val="20"/>
                <w:lang w:eastAsia="zh-TW"/>
              </w:rPr>
            </w:pPr>
          </w:p>
        </w:tc>
        <w:tc>
          <w:tcPr>
            <w:tcW w:w="10075" w:type="dxa"/>
            <w:gridSpan w:val="5"/>
            <w:vAlign w:val="center"/>
          </w:tcPr>
          <w:p w14:paraId="1F05C4EE" w14:textId="1D441197" w:rsidR="00C84BEB" w:rsidRPr="00554CF2" w:rsidRDefault="00BB7478" w:rsidP="00554CF2">
            <w:pPr>
              <w:jc w:val="center"/>
              <w:rPr>
                <w:rFonts w:ascii="Aptos" w:eastAsia="PMingLiU" w:hAnsi="Aptos" w:cs="Calibri"/>
                <w:b/>
                <w:bCs/>
                <w:sz w:val="20"/>
                <w:szCs w:val="20"/>
                <w:lang w:eastAsia="zh-TW"/>
              </w:rPr>
            </w:pPr>
            <w:r w:rsidRPr="00554CF2">
              <w:rPr>
                <w:rFonts w:ascii="Aptos" w:eastAsia="PMingLiU" w:hAnsi="Aptos" w:cs="Calibri"/>
                <w:b/>
                <w:bCs/>
                <w:sz w:val="20"/>
                <w:szCs w:val="20"/>
                <w:lang w:eastAsia="zh-TW"/>
              </w:rPr>
              <w:t>MANAGED INTERNET BROADBAND SERVICES</w:t>
            </w:r>
            <w:r w:rsidR="00554CF2">
              <w:rPr>
                <w:rFonts w:ascii="Aptos" w:eastAsia="PMingLiU" w:hAnsi="Aptos" w:cs="Calibri"/>
                <w:b/>
                <w:bCs/>
                <w:sz w:val="20"/>
                <w:szCs w:val="20"/>
                <w:lang w:eastAsia="zh-TW"/>
              </w:rPr>
              <w:t xml:space="preserve"> (MIBS)</w:t>
            </w:r>
          </w:p>
        </w:tc>
      </w:tr>
      <w:tr w:rsidR="00554CF2" w:rsidRPr="008B4F7F" w14:paraId="37DE8F7D" w14:textId="77777777" w:rsidTr="00EA696F">
        <w:trPr>
          <w:trHeight w:val="360"/>
        </w:trPr>
        <w:tc>
          <w:tcPr>
            <w:tcW w:w="627" w:type="dxa"/>
            <w:vAlign w:val="center"/>
          </w:tcPr>
          <w:p w14:paraId="75628389" w14:textId="0429EEFC" w:rsidR="00554CF2" w:rsidRPr="008B4F7F" w:rsidRDefault="00554CF2" w:rsidP="00875E1B">
            <w:pPr>
              <w:jc w:val="center"/>
              <w:rPr>
                <w:rFonts w:ascii="Aptos" w:eastAsia="PMingLiU" w:hAnsi="Aptos" w:cs="Calibri"/>
                <w:sz w:val="20"/>
                <w:szCs w:val="20"/>
                <w:lang w:eastAsia="zh-TW"/>
              </w:rPr>
            </w:pPr>
            <w:r>
              <w:rPr>
                <w:rFonts w:ascii="Aptos" w:eastAsia="PMingLiU" w:hAnsi="Aptos" w:cs="Calibri"/>
                <w:sz w:val="20"/>
                <w:szCs w:val="20"/>
                <w:lang w:eastAsia="zh-TW"/>
              </w:rPr>
              <w:t>1</w:t>
            </w:r>
          </w:p>
        </w:tc>
        <w:tc>
          <w:tcPr>
            <w:tcW w:w="627" w:type="dxa"/>
            <w:tcBorders>
              <w:top w:val="nil"/>
              <w:left w:val="single" w:sz="4" w:space="0" w:color="auto"/>
              <w:bottom w:val="single" w:sz="4" w:space="0" w:color="auto"/>
              <w:right w:val="single" w:sz="4" w:space="0" w:color="auto"/>
            </w:tcBorders>
            <w:vAlign w:val="center"/>
          </w:tcPr>
          <w:p w14:paraId="5F5D1348" w14:textId="77777777" w:rsidR="00554CF2" w:rsidRPr="008B4F7F" w:rsidRDefault="00554CF2" w:rsidP="00875E1B">
            <w:pPr>
              <w:jc w:val="center"/>
              <w:rPr>
                <w:rFonts w:ascii="Aptos" w:eastAsia="PMingLiU" w:hAnsi="Aptos" w:cs="Calibri"/>
                <w:sz w:val="20"/>
                <w:szCs w:val="20"/>
                <w:lang w:eastAsia="zh-TW"/>
              </w:rPr>
            </w:pPr>
            <w:r>
              <w:rPr>
                <w:rFonts w:ascii="Aptos" w:hAnsi="Aptos" w:cs="Calibri"/>
                <w:color w:val="000000"/>
                <w:sz w:val="20"/>
                <w:szCs w:val="20"/>
              </w:rPr>
              <w:t>16</w:t>
            </w:r>
          </w:p>
        </w:tc>
        <w:tc>
          <w:tcPr>
            <w:tcW w:w="988" w:type="dxa"/>
            <w:tcBorders>
              <w:top w:val="nil"/>
              <w:left w:val="nil"/>
              <w:bottom w:val="single" w:sz="4" w:space="0" w:color="auto"/>
              <w:right w:val="single" w:sz="4" w:space="0" w:color="auto"/>
            </w:tcBorders>
            <w:vAlign w:val="center"/>
          </w:tcPr>
          <w:p w14:paraId="10B99C62" w14:textId="77777777" w:rsidR="00554CF2" w:rsidRPr="008B4F7F" w:rsidRDefault="00554CF2" w:rsidP="00875E1B">
            <w:pPr>
              <w:jc w:val="center"/>
              <w:rPr>
                <w:rFonts w:ascii="Aptos" w:eastAsia="PMingLiU" w:hAnsi="Aptos" w:cs="Calibri"/>
                <w:sz w:val="20"/>
                <w:szCs w:val="20"/>
                <w:lang w:eastAsia="zh-TW"/>
              </w:rPr>
            </w:pPr>
            <w:r w:rsidRPr="005951B3">
              <w:t>Each</w:t>
            </w:r>
          </w:p>
        </w:tc>
        <w:tc>
          <w:tcPr>
            <w:tcW w:w="1388" w:type="dxa"/>
            <w:tcBorders>
              <w:top w:val="nil"/>
              <w:left w:val="nil"/>
              <w:bottom w:val="single" w:sz="4" w:space="0" w:color="auto"/>
              <w:right w:val="single" w:sz="4" w:space="0" w:color="auto"/>
            </w:tcBorders>
            <w:vAlign w:val="center"/>
          </w:tcPr>
          <w:p w14:paraId="3BB10C4E" w14:textId="133FB1CB" w:rsidR="00554CF2" w:rsidRPr="008B4F7F" w:rsidRDefault="009C1BD2" w:rsidP="00875E1B">
            <w:pPr>
              <w:rPr>
                <w:rFonts w:ascii="Aptos" w:eastAsia="PMingLiU" w:hAnsi="Aptos" w:cs="Calibri"/>
                <w:sz w:val="20"/>
                <w:szCs w:val="20"/>
                <w:lang w:eastAsia="zh-TW"/>
              </w:rPr>
            </w:pPr>
            <w:r>
              <w:rPr>
                <w:rFonts w:ascii="Aptos" w:hAnsi="Aptos" w:cs="Calibri"/>
                <w:color w:val="000000"/>
                <w:sz w:val="20"/>
                <w:szCs w:val="20"/>
              </w:rPr>
              <w:t>Ruck</w:t>
            </w:r>
            <w:r w:rsidR="00D26551">
              <w:rPr>
                <w:rFonts w:ascii="Aptos" w:hAnsi="Aptos" w:cs="Calibri"/>
                <w:color w:val="000000"/>
                <w:sz w:val="20"/>
                <w:szCs w:val="20"/>
              </w:rPr>
              <w:t>us</w:t>
            </w:r>
          </w:p>
        </w:tc>
        <w:tc>
          <w:tcPr>
            <w:tcW w:w="2032" w:type="dxa"/>
            <w:tcBorders>
              <w:top w:val="nil"/>
              <w:left w:val="nil"/>
              <w:bottom w:val="single" w:sz="4" w:space="0" w:color="auto"/>
              <w:right w:val="single" w:sz="4" w:space="0" w:color="auto"/>
            </w:tcBorders>
            <w:vAlign w:val="center"/>
          </w:tcPr>
          <w:p w14:paraId="1231E8BA" w14:textId="2B92ED36" w:rsidR="00554CF2" w:rsidRPr="008B4F7F" w:rsidRDefault="009C1BD2" w:rsidP="00875E1B">
            <w:pPr>
              <w:rPr>
                <w:rFonts w:ascii="Aptos" w:eastAsia="PMingLiU" w:hAnsi="Aptos" w:cs="Calibri"/>
                <w:sz w:val="20"/>
                <w:szCs w:val="20"/>
                <w:lang w:eastAsia="zh-TW"/>
              </w:rPr>
            </w:pPr>
            <w:r w:rsidRPr="009C1BD2">
              <w:rPr>
                <w:rFonts w:cs="Calibri"/>
                <w:color w:val="000000"/>
                <w:sz w:val="20"/>
                <w:szCs w:val="20"/>
              </w:rPr>
              <w:t>CLD-ESNT-APSW-REC</w:t>
            </w:r>
            <w:r w:rsidR="00D26551">
              <w:rPr>
                <w:rFonts w:cs="Calibri"/>
                <w:color w:val="000000"/>
                <w:sz w:val="20"/>
                <w:szCs w:val="20"/>
              </w:rPr>
              <w:t>5</w:t>
            </w:r>
            <w:r w:rsidRPr="009C1BD2">
              <w:rPr>
                <w:rFonts w:cs="Calibri"/>
                <w:color w:val="000000"/>
                <w:sz w:val="20"/>
                <w:szCs w:val="20"/>
              </w:rPr>
              <w:t xml:space="preserve"> </w:t>
            </w:r>
          </w:p>
        </w:tc>
        <w:tc>
          <w:tcPr>
            <w:tcW w:w="5040" w:type="dxa"/>
            <w:tcBorders>
              <w:top w:val="nil"/>
              <w:left w:val="nil"/>
              <w:bottom w:val="single" w:sz="4" w:space="0" w:color="auto"/>
              <w:right w:val="single" w:sz="4" w:space="0" w:color="auto"/>
            </w:tcBorders>
            <w:vAlign w:val="center"/>
          </w:tcPr>
          <w:p w14:paraId="1FB9D9A0" w14:textId="2736E720" w:rsidR="00554CF2" w:rsidRPr="008B4F7F" w:rsidRDefault="00BD6F44" w:rsidP="00875E1B">
            <w:pPr>
              <w:rPr>
                <w:rFonts w:ascii="Aptos" w:eastAsia="PMingLiU" w:hAnsi="Aptos" w:cs="Calibri"/>
                <w:sz w:val="20"/>
                <w:szCs w:val="20"/>
                <w:lang w:eastAsia="zh-TW"/>
              </w:rPr>
            </w:pPr>
            <w:r w:rsidRPr="00BD6F44">
              <w:rPr>
                <w:rFonts w:cs="Calibri"/>
                <w:color w:val="000000"/>
                <w:sz w:val="20"/>
                <w:szCs w:val="20"/>
              </w:rPr>
              <w:t>Essentials Tier</w:t>
            </w:r>
            <w:r>
              <w:rPr>
                <w:rFonts w:cs="Calibri"/>
                <w:color w:val="000000"/>
                <w:sz w:val="20"/>
                <w:szCs w:val="20"/>
              </w:rPr>
              <w:t xml:space="preserve"> - </w:t>
            </w:r>
            <w:r w:rsidR="00554CF2">
              <w:rPr>
                <w:rFonts w:cs="Calibri"/>
                <w:color w:val="000000"/>
                <w:sz w:val="20"/>
                <w:szCs w:val="20"/>
              </w:rPr>
              <w:t>Cloud Wireless Management License/Subscription for Access Points</w:t>
            </w:r>
            <w:r w:rsidR="00D26551">
              <w:rPr>
                <w:rFonts w:cs="Calibri"/>
                <w:color w:val="000000"/>
                <w:sz w:val="20"/>
                <w:szCs w:val="20"/>
              </w:rPr>
              <w:t xml:space="preserve"> 5-Yea</w:t>
            </w:r>
            <w:r>
              <w:rPr>
                <w:rFonts w:cs="Calibri"/>
                <w:color w:val="000000"/>
                <w:sz w:val="20"/>
                <w:szCs w:val="20"/>
              </w:rPr>
              <w:t>r</w:t>
            </w:r>
          </w:p>
        </w:tc>
      </w:tr>
      <w:bookmarkEnd w:id="7"/>
    </w:tbl>
    <w:p w14:paraId="6394CFB0" w14:textId="5EF084FA" w:rsidR="009D7A4F" w:rsidRDefault="009D7A4F" w:rsidP="00232213">
      <w:pPr>
        <w:jc w:val="both"/>
        <w:rPr>
          <w:rFonts w:ascii="Aptos" w:eastAsia="PMingLiU" w:hAnsi="Aptos" w:cs="Calibri"/>
          <w:b/>
          <w:sz w:val="21"/>
          <w:szCs w:val="21"/>
          <w:u w:val="single"/>
          <w:lang w:eastAsia="zh-TW"/>
        </w:rPr>
      </w:pPr>
    </w:p>
    <w:p w14:paraId="31BB5A2C" w14:textId="6C06DF0A"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Firewalls and Components:</w:t>
      </w:r>
      <w:r w:rsidRPr="00311D7B">
        <w:rPr>
          <w:rFonts w:ascii="Aptos" w:eastAsia="Times New Roman" w:hAnsi="Aptos" w:cs="Arial"/>
        </w:rPr>
        <w:t xml:space="preserve"> Where not 100% eligible, explicitly indicate the percentage eligibility.</w:t>
      </w:r>
    </w:p>
    <w:p w14:paraId="7B7F1668" w14:textId="1402C45D" w:rsidR="00311D7B" w:rsidRPr="00311D7B" w:rsidRDefault="00311D7B" w:rsidP="00311D7B">
      <w:pPr>
        <w:pStyle w:val="ListParagraph"/>
        <w:numPr>
          <w:ilvl w:val="0"/>
          <w:numId w:val="19"/>
        </w:numPr>
        <w:spacing w:before="120" w:after="120"/>
        <w:rPr>
          <w:rFonts w:ascii="Aptos" w:eastAsia="Times New Roman" w:hAnsi="Aptos"/>
        </w:rPr>
      </w:pPr>
      <w:r w:rsidRPr="00C55F47">
        <w:rPr>
          <w:rFonts w:ascii="Aptos" w:eastAsia="Times New Roman" w:hAnsi="Aptos" w:cs="Arial"/>
          <w:b/>
          <w:bCs/>
          <w:shd w:val="clear" w:color="auto" w:fill="DEEAF6" w:themeFill="accent5" w:themeFillTint="33"/>
        </w:rPr>
        <w:t>Eligibility Breakdown:</w:t>
      </w:r>
      <w:r w:rsidRPr="00C55F47">
        <w:rPr>
          <w:rFonts w:ascii="Aptos" w:eastAsia="Times New Roman" w:hAnsi="Aptos" w:cs="Arial"/>
          <w:shd w:val="clear" w:color="auto" w:fill="DEEAF6" w:themeFill="accent5" w:themeFillTint="33"/>
        </w:rPr>
        <w:t xml:space="preserve"> For products and services that are not fully eligible (100%), the bidder must indicate the eligibility percentage in their bid/quote/proposal</w:t>
      </w:r>
      <w:r w:rsidRPr="00311D7B">
        <w:rPr>
          <w:rFonts w:ascii="Aptos" w:eastAsia="Times New Roman" w:hAnsi="Aptos" w:cs="Arial"/>
        </w:rPr>
        <w:t>.</w:t>
      </w:r>
    </w:p>
    <w:p w14:paraId="3C35B2A2" w14:textId="62D602D4" w:rsidR="00311D7B" w:rsidRPr="00311D7B" w:rsidRDefault="00311D7B" w:rsidP="00311D7B">
      <w:pPr>
        <w:pStyle w:val="ListParagraph"/>
        <w:numPr>
          <w:ilvl w:val="0"/>
          <w:numId w:val="19"/>
        </w:numPr>
        <w:spacing w:before="120" w:after="120"/>
        <w:jc w:val="both"/>
        <w:rPr>
          <w:rFonts w:ascii="Aptos" w:eastAsia="PMingLiU" w:hAnsi="Aptos" w:cs="Calibri"/>
          <w:b/>
          <w:u w:val="single"/>
          <w:lang w:eastAsia="zh-TW"/>
        </w:rPr>
      </w:pPr>
      <w:r w:rsidRPr="004A7E3D">
        <w:rPr>
          <w:rFonts w:ascii="Aptos" w:eastAsia="Times New Roman" w:hAnsi="Aptos" w:cs="Arial"/>
          <w:b/>
          <w:bCs/>
          <w:shd w:val="clear" w:color="auto" w:fill="FFFFCC"/>
        </w:rPr>
        <w:t>Excel Component:</w:t>
      </w:r>
      <w:r w:rsidRPr="004A7E3D">
        <w:rPr>
          <w:rFonts w:ascii="Aptos" w:eastAsia="Times New Roman" w:hAnsi="Aptos" w:cs="Arial"/>
          <w:shd w:val="clear" w:color="auto" w:fill="FFFFCC"/>
        </w:rPr>
        <w:t xml:space="preserve"> Bids / quotes / proposals containing 5 or more line items must provide an addendum in Excel Format</w:t>
      </w:r>
      <w:r w:rsidRPr="00311D7B">
        <w:rPr>
          <w:rFonts w:ascii="Aptos" w:eastAsia="Times New Roman" w:hAnsi="Aptos" w:cs="Arial"/>
        </w:rPr>
        <w:t>.</w:t>
      </w:r>
    </w:p>
    <w:p w14:paraId="0F4BDBD5" w14:textId="08235470" w:rsidR="006C11B6" w:rsidRPr="0078315C" w:rsidRDefault="00BC573D" w:rsidP="0078315C">
      <w:pPr>
        <w:spacing w:after="60"/>
        <w:ind w:left="360" w:hanging="3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7" style="width:0;height:1.5pt" o:hralign="center" o:hrstd="t" o:hr="t" fillcolor="#a0a0a0" stroked="f"/>
        </w:pict>
      </w:r>
    </w:p>
    <w:p w14:paraId="371A2698" w14:textId="77777777" w:rsidR="000619B8" w:rsidRDefault="000619B8" w:rsidP="000619B8">
      <w:pPr>
        <w:jc w:val="center"/>
        <w:rPr>
          <w:rFonts w:ascii="Aptos" w:hAnsi="Aptos" w:cs="Calibri"/>
          <w:b/>
          <w:sz w:val="28"/>
          <w:szCs w:val="28"/>
        </w:rPr>
      </w:pPr>
    </w:p>
    <w:p w14:paraId="1676583A" w14:textId="0F503E9E" w:rsidR="00180525" w:rsidRPr="000619B8" w:rsidRDefault="000619B8" w:rsidP="000619B8">
      <w:pPr>
        <w:jc w:val="center"/>
        <w:rPr>
          <w:rFonts w:ascii="Aptos" w:hAnsi="Aptos" w:cs="Calibri"/>
          <w:b/>
        </w:rPr>
      </w:pPr>
      <w:r w:rsidRPr="000619B8">
        <w:rPr>
          <w:rFonts w:ascii="Aptos" w:hAnsi="Aptos" w:cs="Calibri"/>
          <w:b/>
          <w:sz w:val="28"/>
          <w:szCs w:val="28"/>
        </w:rPr>
        <w:t>THE</w:t>
      </w:r>
      <w:r w:rsidR="00180525" w:rsidRPr="000619B8">
        <w:rPr>
          <w:rFonts w:ascii="Aptos" w:hAnsi="Aptos" w:cs="Calibri"/>
          <w:b/>
          <w:sz w:val="28"/>
          <w:szCs w:val="28"/>
        </w:rPr>
        <w:t xml:space="preserve"> BALANCE</w:t>
      </w:r>
      <w:r w:rsidR="00180525">
        <w:rPr>
          <w:rFonts w:ascii="Aptos" w:hAnsi="Aptos" w:cs="Calibri"/>
          <w:b/>
          <w:sz w:val="28"/>
          <w:szCs w:val="28"/>
        </w:rPr>
        <w:t xml:space="preserve"> OF THIS PAGE IS INTENTIONAL</w:t>
      </w:r>
      <w:r w:rsidR="007367B4">
        <w:rPr>
          <w:rFonts w:ascii="Aptos" w:hAnsi="Aptos" w:cs="Calibri"/>
          <w:b/>
          <w:sz w:val="28"/>
          <w:szCs w:val="28"/>
        </w:rPr>
        <w:t>Y</w:t>
      </w:r>
      <w:r w:rsidR="00180525">
        <w:rPr>
          <w:rFonts w:ascii="Aptos" w:hAnsi="Aptos" w:cs="Calibri"/>
          <w:b/>
          <w:sz w:val="28"/>
          <w:szCs w:val="28"/>
        </w:rPr>
        <w:t xml:space="preserve"> LEFT BLANK</w:t>
      </w:r>
    </w:p>
    <w:p w14:paraId="2A040093" w14:textId="77777777" w:rsidR="000619B8" w:rsidRDefault="000619B8">
      <w:pPr>
        <w:rPr>
          <w:rFonts w:ascii="Aptos" w:hAnsi="Aptos" w:cs="Calibri"/>
          <w:b/>
          <w:sz w:val="28"/>
          <w:szCs w:val="28"/>
        </w:rPr>
      </w:pPr>
      <w:r>
        <w:rPr>
          <w:rFonts w:ascii="Aptos" w:hAnsi="Aptos" w:cs="Calibri"/>
          <w:b/>
          <w:sz w:val="28"/>
          <w:szCs w:val="28"/>
        </w:rPr>
        <w:br w:type="page"/>
      </w:r>
    </w:p>
    <w:p w14:paraId="51C4B41E" w14:textId="418490FA" w:rsidR="00FC0712" w:rsidRPr="00C63580" w:rsidRDefault="007367B4" w:rsidP="00BF6093">
      <w:pPr>
        <w:jc w:val="center"/>
        <w:rPr>
          <w:rFonts w:ascii="Aptos" w:hAnsi="Aptos" w:cs="Calibri"/>
          <w:b/>
          <w:sz w:val="28"/>
          <w:szCs w:val="28"/>
        </w:rPr>
      </w:pPr>
      <w:r>
        <w:rPr>
          <w:rFonts w:ascii="Aptos" w:hAnsi="Aptos" w:cs="Calibri"/>
          <w:b/>
          <w:sz w:val="28"/>
          <w:szCs w:val="28"/>
        </w:rPr>
        <w:lastRenderedPageBreak/>
        <w:t>E</w:t>
      </w:r>
      <w:r w:rsidR="00FC0712" w:rsidRPr="00C63580">
        <w:rPr>
          <w:rFonts w:ascii="Aptos" w:hAnsi="Aptos" w:cs="Calibri"/>
          <w:b/>
          <w:sz w:val="28"/>
          <w:szCs w:val="28"/>
        </w:rPr>
        <w:t>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BC573D"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28"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BC573D"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29"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A002" w14:textId="77777777" w:rsidR="00BC573D" w:rsidRDefault="00BC573D" w:rsidP="00947EB4">
      <w:r>
        <w:separator/>
      </w:r>
    </w:p>
  </w:endnote>
  <w:endnote w:type="continuationSeparator" w:id="0">
    <w:p w14:paraId="58CBC8A1" w14:textId="77777777" w:rsidR="00BC573D" w:rsidRDefault="00BC573D"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75CD" w14:textId="77777777" w:rsidR="00BC573D" w:rsidRDefault="00BC573D" w:rsidP="00947EB4">
      <w:r>
        <w:separator/>
      </w:r>
    </w:p>
  </w:footnote>
  <w:footnote w:type="continuationSeparator" w:id="0">
    <w:p w14:paraId="0036A543" w14:textId="77777777" w:rsidR="00BC573D" w:rsidRDefault="00BC573D"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0CC86AED" w14:textId="77777777" w:rsidR="002F7BA8" w:rsidRPr="004637C4" w:rsidRDefault="002F7BA8" w:rsidP="002F7BA8">
    <w:pPr>
      <w:jc w:val="center"/>
      <w:rPr>
        <w:rFonts w:ascii="Aptos" w:eastAsia="DengXian Light" w:hAnsi="Aptos"/>
        <w:b/>
        <w:color w:val="2F5496" w:themeColor="accent1" w:themeShade="BF"/>
        <w:sz w:val="28"/>
        <w:szCs w:val="28"/>
      </w:rPr>
    </w:pPr>
    <w:r w:rsidRPr="002F7BA8">
      <w:rPr>
        <w:rFonts w:ascii="Aptos" w:eastAsia="DengXian Light" w:hAnsi="Aptos"/>
        <w:b/>
        <w:color w:val="2F5496" w:themeColor="accent1" w:themeShade="BF"/>
        <w:sz w:val="28"/>
        <w:szCs w:val="28"/>
      </w:rPr>
      <w:t>Horizon Science Academy Toledo</w:t>
    </w:r>
  </w:p>
  <w:p w14:paraId="237490D6" w14:textId="7FBAADA8" w:rsidR="00E7043B" w:rsidRDefault="002F7BA8" w:rsidP="002F7BA8">
    <w:pPr>
      <w:ind w:left="180"/>
      <w:jc w:val="center"/>
      <w:rPr>
        <w:b/>
        <w:color w:val="2F5496" w:themeColor="accent1" w:themeShade="BF"/>
      </w:rPr>
    </w:pPr>
    <w:r w:rsidRPr="004637C4">
      <w:rPr>
        <w:rFonts w:ascii="Aptos" w:eastAsia="DengXian Light" w:hAnsi="Aptos"/>
        <w:b/>
        <w:color w:val="2F5496" w:themeColor="accent1" w:themeShade="BF"/>
      </w:rPr>
      <w:t xml:space="preserve">BEN:  </w:t>
    </w:r>
    <w:r w:rsidRPr="002F7BA8">
      <w:rPr>
        <w:rFonts w:ascii="Aptos" w:eastAsia="DengXian Light" w:hAnsi="Aptos"/>
        <w:b/>
        <w:color w:val="2F5496" w:themeColor="accent1" w:themeShade="BF"/>
      </w:rPr>
      <w:t>16028792</w:t>
    </w:r>
    <w:r w:rsidR="00BC573D">
      <w:rPr>
        <w:b/>
      </w:rPr>
      <w:pict w14:anchorId="1C0820F7">
        <v:rect id="_x0000_i1030"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003333A7" w:rsidR="0036071A" w:rsidRPr="004637C4" w:rsidRDefault="002F7BA8" w:rsidP="00147F01">
    <w:pPr>
      <w:jc w:val="center"/>
      <w:rPr>
        <w:rFonts w:ascii="Aptos" w:eastAsia="DengXian Light" w:hAnsi="Aptos"/>
        <w:b/>
        <w:color w:val="2F5496" w:themeColor="accent1" w:themeShade="BF"/>
        <w:sz w:val="28"/>
        <w:szCs w:val="28"/>
      </w:rPr>
    </w:pPr>
    <w:r w:rsidRPr="002F7BA8">
      <w:rPr>
        <w:rFonts w:ascii="Aptos" w:eastAsia="DengXian Light" w:hAnsi="Aptos"/>
        <w:b/>
        <w:color w:val="2F5496" w:themeColor="accent1" w:themeShade="BF"/>
        <w:sz w:val="28"/>
        <w:szCs w:val="28"/>
      </w:rPr>
      <w:t>Horizon Science Academy Toledo</w:t>
    </w:r>
  </w:p>
  <w:p w14:paraId="4CD4925D" w14:textId="297DF761"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2F7BA8" w:rsidRPr="002F7BA8">
      <w:rPr>
        <w:rFonts w:ascii="Aptos" w:eastAsia="DengXian Light" w:hAnsi="Aptos"/>
        <w:b/>
        <w:color w:val="2F5496" w:themeColor="accent1" w:themeShade="BF"/>
      </w:rPr>
      <w:t>16028792</w:t>
    </w:r>
  </w:p>
  <w:p w14:paraId="0F48C494" w14:textId="4E5AE7B0" w:rsidR="0036071A" w:rsidRPr="004637C4" w:rsidRDefault="00242744" w:rsidP="00147F01">
    <w:pPr>
      <w:jc w:val="center"/>
      <w:rPr>
        <w:rFonts w:ascii="Aptos" w:eastAsia="DengXian Light" w:hAnsi="Aptos"/>
        <w:b/>
        <w:color w:val="2F5496" w:themeColor="accent1" w:themeShade="BF"/>
      </w:rPr>
    </w:pPr>
    <w:r w:rsidRPr="00242744">
      <w:rPr>
        <w:rFonts w:ascii="Aptos" w:eastAsia="DengXian Light" w:hAnsi="Aptos"/>
        <w:b/>
        <w:color w:val="2F5496" w:themeColor="accent1" w:themeShade="BF"/>
      </w:rPr>
      <w:t>2600 West Sylvania Avenue</w:t>
    </w:r>
  </w:p>
  <w:p w14:paraId="1C4973D5" w14:textId="73F6779B" w:rsidR="0036071A" w:rsidRPr="00FC1810" w:rsidRDefault="00242744" w:rsidP="00147F01">
    <w:pPr>
      <w:pStyle w:val="Header"/>
      <w:jc w:val="center"/>
      <w:rPr>
        <w:rFonts w:ascii="Aptos" w:eastAsia="DengXian Light" w:hAnsi="Aptos"/>
        <w:b/>
      </w:rPr>
    </w:pPr>
    <w:r>
      <w:rPr>
        <w:rFonts w:ascii="Aptos" w:eastAsia="DengXian Light" w:hAnsi="Aptos"/>
        <w:b/>
        <w:color w:val="2F5496" w:themeColor="accent1" w:themeShade="BF"/>
      </w:rPr>
      <w:t xml:space="preserve">Toledo, OH </w:t>
    </w:r>
    <w:r w:rsidR="000F0792">
      <w:rPr>
        <w:rFonts w:ascii="Aptos" w:eastAsia="DengXian Light" w:hAnsi="Aptos"/>
        <w:b/>
        <w:color w:val="2F5496" w:themeColor="accent1" w:themeShade="BF"/>
      </w:rPr>
      <w:t>43613-4322</w:t>
    </w:r>
  </w:p>
  <w:p w14:paraId="6B2C45F3" w14:textId="3D026CF0" w:rsidR="0026390A" w:rsidRPr="00D41D0B" w:rsidRDefault="00BC573D" w:rsidP="0026390A">
    <w:pPr>
      <w:pStyle w:val="Header"/>
      <w:jc w:val="center"/>
      <w:rPr>
        <w:rFonts w:ascii="Aptos" w:eastAsia="DengXian Light" w:hAnsi="Aptos"/>
      </w:rPr>
    </w:pPr>
    <w:r>
      <w:rPr>
        <w:rFonts w:ascii="Aptos" w:eastAsia="DengXian Light" w:hAnsi="Aptos"/>
        <w:b/>
      </w:rPr>
      <w:pict w14:anchorId="273BD260">
        <v:rect id="_x0000_i1031"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9B8"/>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0792"/>
    <w:rsid w:val="000F41A2"/>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0525"/>
    <w:rsid w:val="0018257B"/>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2744"/>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7BA8"/>
    <w:rsid w:val="00302AD5"/>
    <w:rsid w:val="003104B8"/>
    <w:rsid w:val="00311669"/>
    <w:rsid w:val="00311D7B"/>
    <w:rsid w:val="003143DA"/>
    <w:rsid w:val="00317A8D"/>
    <w:rsid w:val="00317E79"/>
    <w:rsid w:val="003240C9"/>
    <w:rsid w:val="00326C6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B0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5C24"/>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05AA"/>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1E9C"/>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1AD6"/>
    <w:rsid w:val="00543A49"/>
    <w:rsid w:val="0055004C"/>
    <w:rsid w:val="005503E9"/>
    <w:rsid w:val="00553B4C"/>
    <w:rsid w:val="00554CF2"/>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10B"/>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67B4"/>
    <w:rsid w:val="00737225"/>
    <w:rsid w:val="007407D9"/>
    <w:rsid w:val="00742874"/>
    <w:rsid w:val="007448E1"/>
    <w:rsid w:val="00746E59"/>
    <w:rsid w:val="00751E72"/>
    <w:rsid w:val="007535C8"/>
    <w:rsid w:val="007537DA"/>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315C"/>
    <w:rsid w:val="00784089"/>
    <w:rsid w:val="00784B8A"/>
    <w:rsid w:val="00785F33"/>
    <w:rsid w:val="007868E8"/>
    <w:rsid w:val="00786BD6"/>
    <w:rsid w:val="00786F1E"/>
    <w:rsid w:val="007913DF"/>
    <w:rsid w:val="00791F9A"/>
    <w:rsid w:val="00797F40"/>
    <w:rsid w:val="007A5D5B"/>
    <w:rsid w:val="007A7A79"/>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655D"/>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6088"/>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1BD2"/>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049"/>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0B2E"/>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78"/>
    <w:rsid w:val="00BB7486"/>
    <w:rsid w:val="00BC11B8"/>
    <w:rsid w:val="00BC182E"/>
    <w:rsid w:val="00BC2F86"/>
    <w:rsid w:val="00BC39C3"/>
    <w:rsid w:val="00BC3EF8"/>
    <w:rsid w:val="00BC554B"/>
    <w:rsid w:val="00BC573D"/>
    <w:rsid w:val="00BC5863"/>
    <w:rsid w:val="00BD09D1"/>
    <w:rsid w:val="00BD1EFA"/>
    <w:rsid w:val="00BD208D"/>
    <w:rsid w:val="00BD424D"/>
    <w:rsid w:val="00BD4E2E"/>
    <w:rsid w:val="00BD5A25"/>
    <w:rsid w:val="00BD6F44"/>
    <w:rsid w:val="00BE0548"/>
    <w:rsid w:val="00BE1F77"/>
    <w:rsid w:val="00BE2314"/>
    <w:rsid w:val="00BE2D28"/>
    <w:rsid w:val="00BE37A1"/>
    <w:rsid w:val="00BE43C7"/>
    <w:rsid w:val="00BE57D8"/>
    <w:rsid w:val="00BE6591"/>
    <w:rsid w:val="00BF4BBD"/>
    <w:rsid w:val="00BF5E30"/>
    <w:rsid w:val="00BF6093"/>
    <w:rsid w:val="00C00D66"/>
    <w:rsid w:val="00C0326A"/>
    <w:rsid w:val="00C035E1"/>
    <w:rsid w:val="00C0381B"/>
    <w:rsid w:val="00C03F88"/>
    <w:rsid w:val="00C04346"/>
    <w:rsid w:val="00C12CFA"/>
    <w:rsid w:val="00C15455"/>
    <w:rsid w:val="00C15E63"/>
    <w:rsid w:val="00C165BD"/>
    <w:rsid w:val="00C2047A"/>
    <w:rsid w:val="00C20A07"/>
    <w:rsid w:val="00C20C87"/>
    <w:rsid w:val="00C21782"/>
    <w:rsid w:val="00C21E2F"/>
    <w:rsid w:val="00C2672A"/>
    <w:rsid w:val="00C26FDF"/>
    <w:rsid w:val="00C327ED"/>
    <w:rsid w:val="00C3299A"/>
    <w:rsid w:val="00C33D48"/>
    <w:rsid w:val="00C41DCF"/>
    <w:rsid w:val="00C47EA2"/>
    <w:rsid w:val="00C50082"/>
    <w:rsid w:val="00C51E69"/>
    <w:rsid w:val="00C52627"/>
    <w:rsid w:val="00C53586"/>
    <w:rsid w:val="00C54853"/>
    <w:rsid w:val="00C55675"/>
    <w:rsid w:val="00C55B80"/>
    <w:rsid w:val="00C55F47"/>
    <w:rsid w:val="00C5721C"/>
    <w:rsid w:val="00C623A8"/>
    <w:rsid w:val="00C63580"/>
    <w:rsid w:val="00C63D40"/>
    <w:rsid w:val="00C6511E"/>
    <w:rsid w:val="00C65684"/>
    <w:rsid w:val="00C6654A"/>
    <w:rsid w:val="00C666D3"/>
    <w:rsid w:val="00C70FB4"/>
    <w:rsid w:val="00C76B59"/>
    <w:rsid w:val="00C76E6B"/>
    <w:rsid w:val="00C77928"/>
    <w:rsid w:val="00C83427"/>
    <w:rsid w:val="00C84BEB"/>
    <w:rsid w:val="00C85424"/>
    <w:rsid w:val="00C86FCA"/>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4424"/>
    <w:rsid w:val="00CD572F"/>
    <w:rsid w:val="00CD6895"/>
    <w:rsid w:val="00CD6907"/>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26551"/>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CB3"/>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2084"/>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62CB"/>
    <w:rsid w:val="00E873E5"/>
    <w:rsid w:val="00E9227C"/>
    <w:rsid w:val="00E93B98"/>
    <w:rsid w:val="00E9423A"/>
    <w:rsid w:val="00E96092"/>
    <w:rsid w:val="00EA4F7B"/>
    <w:rsid w:val="00EA696F"/>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5E34"/>
    <w:rsid w:val="00F27189"/>
    <w:rsid w:val="00F317B0"/>
    <w:rsid w:val="00F32A17"/>
    <w:rsid w:val="00F330EC"/>
    <w:rsid w:val="00F35F3C"/>
    <w:rsid w:val="00F41622"/>
    <w:rsid w:val="00F4555D"/>
    <w:rsid w:val="00F52B06"/>
    <w:rsid w:val="00F65092"/>
    <w:rsid w:val="00F65C45"/>
    <w:rsid w:val="00F66AAF"/>
    <w:rsid w:val="00F71C88"/>
    <w:rsid w:val="00F7330C"/>
    <w:rsid w:val="00F735D9"/>
    <w:rsid w:val="00F7390F"/>
    <w:rsid w:val="00F76C24"/>
    <w:rsid w:val="00F8153A"/>
    <w:rsid w:val="00F81D2F"/>
    <w:rsid w:val="00F82426"/>
    <w:rsid w:val="00F85415"/>
    <w:rsid w:val="00F86A13"/>
    <w:rsid w:val="00F914E5"/>
    <w:rsid w:val="00F94D4B"/>
    <w:rsid w:val="00F9637B"/>
    <w:rsid w:val="00F96398"/>
    <w:rsid w:val="00FA3403"/>
    <w:rsid w:val="00FA49BE"/>
    <w:rsid w:val="00FA687C"/>
    <w:rsid w:val="00FA72E1"/>
    <w:rsid w:val="00FA73BA"/>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5</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10409</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114</cp:revision>
  <cp:lastPrinted>2021-10-12T01:18:00Z</cp:lastPrinted>
  <dcterms:created xsi:type="dcterms:W3CDTF">2026-08-20T17:19:00Z</dcterms:created>
  <dcterms:modified xsi:type="dcterms:W3CDTF">2026-10-12T21:54:00Z</dcterms:modified>
</cp:coreProperties>
</file>