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BD15" w14:textId="47350C31" w:rsidR="003D7889" w:rsidRDefault="003D7889">
      <w:r>
        <w:t>Please include licensing for new firewall to include similar features as a WatchGuard M470 firewall.</w:t>
      </w:r>
    </w:p>
    <w:sectPr w:rsidR="003D7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89"/>
    <w:rsid w:val="003D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8C594"/>
  <w15:chartTrackingRefBased/>
  <w15:docId w15:val="{CD62A2F1-2DCB-4A42-8FE2-9EADCA85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missy@elitefund.com</dc:creator>
  <cp:keywords/>
  <dc:description/>
  <cp:lastModifiedBy>missy@elitefund.com</cp:lastModifiedBy>
  <cp:revision>1</cp:revision>
  <dcterms:created xsi:type="dcterms:W3CDTF">2026-10-14T16:05:00Z</dcterms:created>
  <dcterms:modified xsi:type="dcterms:W3CDTF">2026-10-14T16:07:00Z</dcterms:modified>
</cp:coreProperties>
</file>